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EA" w:rsidRPr="003E5E12" w:rsidRDefault="00936AEA" w:rsidP="00936AEA">
      <w:pPr>
        <w:pStyle w:val="NoSpacing"/>
        <w:rPr>
          <w:rFonts w:ascii="Arial" w:hAnsi="Arial" w:cs="Arial"/>
          <w:sz w:val="24"/>
          <w:szCs w:val="24"/>
          <w:u w:val="single"/>
        </w:rPr>
      </w:pPr>
    </w:p>
    <w:p w:rsidR="00936AEA" w:rsidRPr="00551690" w:rsidRDefault="00D8396E" w:rsidP="00936AEA">
      <w:pPr>
        <w:pStyle w:val="NoSpacing"/>
        <w:jc w:val="center"/>
        <w:rPr>
          <w:rFonts w:ascii="Arial" w:hAnsi="Arial" w:cs="Arial"/>
          <w:b/>
          <w:sz w:val="24"/>
          <w:szCs w:val="24"/>
        </w:rPr>
      </w:pPr>
      <w:r>
        <w:rPr>
          <w:rFonts w:ascii="Arial" w:hAnsi="Arial" w:cs="Arial"/>
          <w:b/>
          <w:sz w:val="24"/>
          <w:szCs w:val="24"/>
          <w:u w:val="single"/>
        </w:rPr>
        <w:t xml:space="preserve">Short </w:t>
      </w:r>
      <w:r w:rsidR="00936AEA" w:rsidRPr="003E5E12">
        <w:rPr>
          <w:rFonts w:ascii="Arial" w:hAnsi="Arial" w:cs="Arial"/>
          <w:b/>
          <w:sz w:val="24"/>
          <w:szCs w:val="24"/>
          <w:u w:val="single"/>
        </w:rPr>
        <w:t>Notice inviting Expression of Interest</w:t>
      </w:r>
      <w:r w:rsidR="00936AEA" w:rsidRPr="00551690">
        <w:rPr>
          <w:rFonts w:ascii="Arial" w:hAnsi="Arial" w:cs="Arial"/>
          <w:b/>
          <w:sz w:val="24"/>
          <w:szCs w:val="24"/>
        </w:rPr>
        <w:t xml:space="preserve"> </w:t>
      </w:r>
    </w:p>
    <w:p w:rsidR="00936AEA" w:rsidRDefault="00936AEA" w:rsidP="00936AEA">
      <w:pPr>
        <w:pStyle w:val="NoSpacing"/>
        <w:rPr>
          <w:rFonts w:ascii="Arial" w:hAnsi="Arial" w:cs="Arial"/>
          <w:sz w:val="24"/>
          <w:szCs w:val="24"/>
        </w:rPr>
      </w:pPr>
    </w:p>
    <w:p w:rsidR="003E5E12" w:rsidRDefault="003E5E12" w:rsidP="004B2A7C">
      <w:pPr>
        <w:pStyle w:val="NoSpacing"/>
        <w:spacing w:line="360" w:lineRule="auto"/>
        <w:jc w:val="both"/>
        <w:rPr>
          <w:rFonts w:ascii="Arial" w:hAnsi="Arial" w:cs="Arial"/>
          <w:sz w:val="24"/>
          <w:szCs w:val="24"/>
        </w:rPr>
      </w:pPr>
    </w:p>
    <w:p w:rsidR="00936AEA" w:rsidRDefault="00936AEA" w:rsidP="004B2A7C">
      <w:pPr>
        <w:pStyle w:val="NoSpacing"/>
        <w:spacing w:line="360" w:lineRule="auto"/>
        <w:jc w:val="both"/>
        <w:rPr>
          <w:rFonts w:ascii="Arial" w:hAnsi="Arial" w:cs="Arial"/>
          <w:sz w:val="24"/>
          <w:szCs w:val="24"/>
        </w:rPr>
      </w:pPr>
      <w:r>
        <w:rPr>
          <w:rFonts w:ascii="Arial" w:hAnsi="Arial" w:cs="Arial"/>
          <w:sz w:val="24"/>
          <w:szCs w:val="24"/>
        </w:rPr>
        <w:t xml:space="preserve">Expression of interest is invited for hiring/appointment of </w:t>
      </w:r>
      <w:r w:rsidR="00D8396E">
        <w:rPr>
          <w:rFonts w:ascii="Arial" w:hAnsi="Arial" w:cs="Arial"/>
          <w:sz w:val="24"/>
          <w:szCs w:val="24"/>
        </w:rPr>
        <w:t xml:space="preserve">a </w:t>
      </w:r>
      <w:r>
        <w:rPr>
          <w:rFonts w:ascii="Arial" w:hAnsi="Arial" w:cs="Arial"/>
          <w:sz w:val="24"/>
          <w:szCs w:val="24"/>
        </w:rPr>
        <w:t xml:space="preserve">consultant for </w:t>
      </w:r>
      <w:r w:rsidR="00D8396E">
        <w:rPr>
          <w:rFonts w:ascii="Arial" w:hAnsi="Arial" w:cs="Arial"/>
          <w:sz w:val="24"/>
          <w:szCs w:val="24"/>
        </w:rPr>
        <w:t xml:space="preserve">the </w:t>
      </w:r>
      <w:r>
        <w:rPr>
          <w:rFonts w:ascii="Arial" w:hAnsi="Arial" w:cs="Arial"/>
          <w:sz w:val="24"/>
          <w:szCs w:val="24"/>
        </w:rPr>
        <w:t>preparation of Request for proposal (RFP) &amp; Software requirement specifications (SRS</w:t>
      </w:r>
      <w:r w:rsidRPr="00425840">
        <w:rPr>
          <w:rFonts w:ascii="Arial" w:hAnsi="Arial" w:cs="Arial"/>
          <w:sz w:val="24"/>
          <w:szCs w:val="24"/>
        </w:rPr>
        <w:t>)</w:t>
      </w:r>
      <w:r w:rsidR="00425840" w:rsidRPr="00425840">
        <w:rPr>
          <w:rFonts w:ascii="Arial" w:hAnsi="Arial" w:cs="Arial"/>
          <w:sz w:val="24"/>
          <w:szCs w:val="24"/>
        </w:rPr>
        <w:t xml:space="preserve"> </w:t>
      </w:r>
      <w:r w:rsidR="00D8396E">
        <w:rPr>
          <w:rFonts w:ascii="Arial" w:hAnsi="Arial" w:cs="Arial"/>
          <w:sz w:val="24"/>
          <w:szCs w:val="24"/>
        </w:rPr>
        <w:t>that</w:t>
      </w:r>
      <w:r w:rsidR="00425840" w:rsidRPr="00425840">
        <w:rPr>
          <w:rFonts w:ascii="Arial" w:hAnsi="Arial" w:cs="Arial"/>
          <w:sz w:val="24"/>
          <w:szCs w:val="24"/>
        </w:rPr>
        <w:t xml:space="preserve"> </w:t>
      </w:r>
      <w:r w:rsidR="00D8396E">
        <w:rPr>
          <w:rFonts w:ascii="Arial" w:hAnsi="Arial" w:cs="Arial"/>
          <w:sz w:val="24"/>
          <w:szCs w:val="24"/>
        </w:rPr>
        <w:t xml:space="preserve">will </w:t>
      </w:r>
      <w:r w:rsidR="00425840" w:rsidRPr="00425840">
        <w:rPr>
          <w:rFonts w:ascii="Arial" w:hAnsi="Arial" w:cs="Arial"/>
          <w:sz w:val="24"/>
          <w:szCs w:val="24"/>
        </w:rPr>
        <w:t>be used for obtaining offers</w:t>
      </w:r>
      <w:r w:rsidR="00D8396E">
        <w:rPr>
          <w:rFonts w:ascii="Arial" w:hAnsi="Arial" w:cs="Arial"/>
          <w:sz w:val="24"/>
          <w:szCs w:val="24"/>
        </w:rPr>
        <w:t xml:space="preserve"> from </w:t>
      </w:r>
      <w:r w:rsidR="00D94568">
        <w:rPr>
          <w:rFonts w:ascii="Arial" w:hAnsi="Arial" w:cs="Arial"/>
          <w:sz w:val="24"/>
          <w:szCs w:val="24"/>
        </w:rPr>
        <w:t>IT solution</w:t>
      </w:r>
      <w:r w:rsidR="00D8396E">
        <w:rPr>
          <w:rFonts w:ascii="Arial" w:hAnsi="Arial" w:cs="Arial"/>
          <w:sz w:val="24"/>
          <w:szCs w:val="24"/>
        </w:rPr>
        <w:t xml:space="preserve"> providers</w:t>
      </w:r>
      <w:r w:rsidRPr="00425840">
        <w:rPr>
          <w:rFonts w:ascii="Arial" w:hAnsi="Arial" w:cs="Arial"/>
          <w:sz w:val="24"/>
          <w:szCs w:val="24"/>
        </w:rPr>
        <w:t xml:space="preserve"> f</w:t>
      </w:r>
      <w:r>
        <w:rPr>
          <w:rFonts w:ascii="Arial" w:hAnsi="Arial" w:cs="Arial"/>
          <w:sz w:val="24"/>
          <w:szCs w:val="24"/>
        </w:rPr>
        <w:t xml:space="preserve">or implementation of </w:t>
      </w:r>
      <w:r w:rsidR="00D94568">
        <w:rPr>
          <w:rFonts w:ascii="Arial" w:hAnsi="Arial" w:cs="Arial"/>
          <w:sz w:val="24"/>
          <w:szCs w:val="24"/>
        </w:rPr>
        <w:t>complete IT solutions</w:t>
      </w:r>
      <w:r>
        <w:rPr>
          <w:rFonts w:ascii="Arial" w:hAnsi="Arial" w:cs="Arial"/>
          <w:sz w:val="24"/>
          <w:szCs w:val="24"/>
        </w:rPr>
        <w:t>. For details, please visit www.sliet.ac.in.</w:t>
      </w:r>
    </w:p>
    <w:p w:rsidR="00936AEA" w:rsidRDefault="00936AEA" w:rsidP="00936AEA">
      <w:pPr>
        <w:pStyle w:val="NoSpacing"/>
        <w:jc w:val="both"/>
        <w:rPr>
          <w:rFonts w:ascii="Arial" w:hAnsi="Arial" w:cs="Arial"/>
          <w:sz w:val="24"/>
          <w:szCs w:val="24"/>
        </w:rPr>
      </w:pPr>
    </w:p>
    <w:p w:rsidR="00936AEA" w:rsidRDefault="00936AEA" w:rsidP="00936AEA">
      <w:pPr>
        <w:pStyle w:val="NoSpacing"/>
        <w:jc w:val="both"/>
        <w:rPr>
          <w:rFonts w:ascii="Arial" w:hAnsi="Arial" w:cs="Arial"/>
          <w:sz w:val="24"/>
          <w:szCs w:val="24"/>
        </w:rPr>
      </w:pPr>
    </w:p>
    <w:p w:rsidR="00936AEA" w:rsidRDefault="00936AEA" w:rsidP="00936AEA">
      <w:pPr>
        <w:pStyle w:val="NoSpacing"/>
        <w:jc w:val="right"/>
        <w:rPr>
          <w:rFonts w:ascii="Arial" w:hAnsi="Arial" w:cs="Arial"/>
          <w:sz w:val="24"/>
          <w:szCs w:val="24"/>
        </w:rPr>
      </w:pPr>
      <w:r>
        <w:rPr>
          <w:rFonts w:ascii="Arial" w:hAnsi="Arial" w:cs="Arial"/>
          <w:sz w:val="24"/>
          <w:szCs w:val="24"/>
        </w:rPr>
        <w:t>Registrar</w:t>
      </w:r>
    </w:p>
    <w:p w:rsidR="00936AEA" w:rsidRDefault="00936AEA" w:rsidP="00936AEA">
      <w:pPr>
        <w:pStyle w:val="NoSpacing"/>
        <w:jc w:val="right"/>
        <w:rPr>
          <w:rFonts w:ascii="Arial" w:hAnsi="Arial" w:cs="Arial"/>
          <w:sz w:val="24"/>
          <w:szCs w:val="24"/>
        </w:rPr>
      </w:pPr>
    </w:p>
    <w:p w:rsidR="00936AEA" w:rsidRDefault="00936AEA" w:rsidP="00936AEA">
      <w:pPr>
        <w:pStyle w:val="NoSpacing"/>
        <w:jc w:val="both"/>
        <w:rPr>
          <w:rFonts w:ascii="Arial" w:hAnsi="Arial" w:cs="Arial"/>
          <w:sz w:val="24"/>
          <w:szCs w:val="24"/>
        </w:rPr>
      </w:pPr>
    </w:p>
    <w:p w:rsidR="004B2A7C" w:rsidRDefault="004B2A7C">
      <w:pPr>
        <w:rPr>
          <w:rFonts w:ascii="Arial" w:eastAsiaTheme="minorEastAsia" w:hAnsi="Arial" w:cs="Arial"/>
          <w:sz w:val="24"/>
          <w:szCs w:val="24"/>
        </w:rPr>
      </w:pPr>
      <w:r>
        <w:rPr>
          <w:rFonts w:ascii="Arial" w:hAnsi="Arial" w:cs="Arial"/>
          <w:sz w:val="24"/>
          <w:szCs w:val="24"/>
        </w:rPr>
        <w:br w:type="page"/>
      </w:r>
    </w:p>
    <w:p w:rsidR="00FD61DB" w:rsidRPr="00551690" w:rsidRDefault="00FD61DB" w:rsidP="00FD61DB">
      <w:pPr>
        <w:pStyle w:val="NoSpacing"/>
        <w:jc w:val="center"/>
        <w:rPr>
          <w:rFonts w:ascii="Arial" w:hAnsi="Arial" w:cs="Arial"/>
          <w:b/>
          <w:sz w:val="24"/>
          <w:szCs w:val="24"/>
        </w:rPr>
      </w:pPr>
      <w:r>
        <w:rPr>
          <w:rFonts w:ascii="Arial" w:hAnsi="Arial" w:cs="Arial"/>
          <w:b/>
          <w:sz w:val="24"/>
          <w:szCs w:val="24"/>
          <w:u w:val="single"/>
        </w:rPr>
        <w:lastRenderedPageBreak/>
        <w:t xml:space="preserve">Detailed </w:t>
      </w:r>
      <w:r w:rsidRPr="003E5E12">
        <w:rPr>
          <w:rFonts w:ascii="Arial" w:hAnsi="Arial" w:cs="Arial"/>
          <w:b/>
          <w:sz w:val="24"/>
          <w:szCs w:val="24"/>
          <w:u w:val="single"/>
        </w:rPr>
        <w:t>Notice inviting Expression of Interest</w:t>
      </w:r>
      <w:r w:rsidRPr="00551690">
        <w:rPr>
          <w:rFonts w:ascii="Arial" w:hAnsi="Arial" w:cs="Arial"/>
          <w:b/>
          <w:sz w:val="24"/>
          <w:szCs w:val="24"/>
        </w:rPr>
        <w:t xml:space="preserve"> </w:t>
      </w:r>
    </w:p>
    <w:p w:rsidR="00936AEA" w:rsidRDefault="00936AEA" w:rsidP="00936AEA">
      <w:pPr>
        <w:pStyle w:val="NoSpacing"/>
        <w:jc w:val="both"/>
        <w:rPr>
          <w:rFonts w:ascii="Arial" w:hAnsi="Arial" w:cs="Arial"/>
          <w:sz w:val="24"/>
          <w:szCs w:val="24"/>
        </w:rPr>
      </w:pPr>
    </w:p>
    <w:p w:rsidR="00FD61DB" w:rsidRDefault="00FD61DB" w:rsidP="00936AEA">
      <w:pPr>
        <w:pStyle w:val="NoSpacing"/>
        <w:jc w:val="both"/>
        <w:rPr>
          <w:rFonts w:ascii="Arial" w:hAnsi="Arial" w:cs="Arial"/>
          <w:sz w:val="24"/>
          <w:szCs w:val="24"/>
        </w:rPr>
      </w:pPr>
    </w:p>
    <w:p w:rsidR="00FD61DB" w:rsidRDefault="00FD61DB" w:rsidP="00936AEA">
      <w:pPr>
        <w:pStyle w:val="NoSpacing"/>
        <w:jc w:val="both"/>
        <w:rPr>
          <w:rFonts w:ascii="Arial" w:hAnsi="Arial" w:cs="Arial"/>
          <w:sz w:val="24"/>
          <w:szCs w:val="24"/>
        </w:rPr>
      </w:pPr>
    </w:p>
    <w:p w:rsidR="00936AEA" w:rsidRPr="009C5538" w:rsidRDefault="00734ACD" w:rsidP="00936AEA">
      <w:pPr>
        <w:pStyle w:val="NoSpacing"/>
        <w:jc w:val="both"/>
        <w:rPr>
          <w:rFonts w:ascii="Arial" w:hAnsi="Arial" w:cs="Arial"/>
          <w:b/>
          <w:sz w:val="24"/>
          <w:szCs w:val="24"/>
        </w:rPr>
      </w:pPr>
      <w:r w:rsidRPr="009C5538">
        <w:rPr>
          <w:rFonts w:ascii="Arial" w:hAnsi="Arial" w:cs="Arial"/>
          <w:b/>
          <w:sz w:val="24"/>
          <w:szCs w:val="24"/>
        </w:rPr>
        <w:t>I</w:t>
      </w:r>
      <w:r w:rsidR="00315B45" w:rsidRPr="009C5538">
        <w:rPr>
          <w:rFonts w:ascii="Arial" w:hAnsi="Arial" w:cs="Arial"/>
          <w:b/>
          <w:sz w:val="24"/>
          <w:szCs w:val="24"/>
        </w:rPr>
        <w:t>ntroduction</w:t>
      </w:r>
    </w:p>
    <w:p w:rsidR="00734ACD" w:rsidRPr="009C5538" w:rsidRDefault="00734ACD" w:rsidP="00936AEA">
      <w:pPr>
        <w:pStyle w:val="NoSpacing"/>
        <w:jc w:val="both"/>
        <w:rPr>
          <w:rFonts w:ascii="Arial" w:hAnsi="Arial" w:cs="Arial"/>
          <w:sz w:val="24"/>
          <w:szCs w:val="24"/>
        </w:rPr>
      </w:pPr>
    </w:p>
    <w:p w:rsidR="001A1FC0" w:rsidRPr="009C5538" w:rsidRDefault="001A1FC0" w:rsidP="001A1FC0">
      <w:pPr>
        <w:pStyle w:val="NoSpacing"/>
        <w:spacing w:line="360" w:lineRule="auto"/>
        <w:jc w:val="both"/>
        <w:rPr>
          <w:rFonts w:ascii="Arial" w:hAnsi="Arial" w:cs="Arial"/>
          <w:sz w:val="24"/>
          <w:szCs w:val="24"/>
        </w:rPr>
      </w:pPr>
      <w:r w:rsidRPr="009C5538">
        <w:rPr>
          <w:rFonts w:ascii="Arial" w:hAnsi="Arial" w:cs="Arial"/>
          <w:sz w:val="24"/>
          <w:szCs w:val="24"/>
          <w:lang w:val="sv-SE"/>
        </w:rPr>
        <w:t>Sant Longowal Institute of Engineering and Technology</w:t>
      </w:r>
      <w:r w:rsidRPr="009C5538">
        <w:rPr>
          <w:rFonts w:ascii="Arial" w:hAnsi="Arial" w:cs="Arial"/>
          <w:sz w:val="24"/>
          <w:szCs w:val="24"/>
        </w:rPr>
        <w:t xml:space="preserve"> (SLIET) seeks to hire/appoint a Consultant for providing services for preparation of Request for Proposal (RFP) &amp; Software Requirement Specifications (SRS) to be used for obtaining offers for implementation of </w:t>
      </w:r>
      <w:r w:rsidR="00391CCB">
        <w:rPr>
          <w:rFonts w:ascii="Arial" w:hAnsi="Arial" w:cs="Arial"/>
          <w:sz w:val="24"/>
          <w:szCs w:val="24"/>
        </w:rPr>
        <w:t>Complete IT</w:t>
      </w:r>
      <w:r w:rsidRPr="009C5538">
        <w:rPr>
          <w:rFonts w:ascii="Arial" w:hAnsi="Arial" w:cs="Arial"/>
          <w:sz w:val="24"/>
          <w:szCs w:val="24"/>
        </w:rPr>
        <w:t xml:space="preserve"> Solutions in the following 03 </w:t>
      </w:r>
      <w:r w:rsidR="0077084F">
        <w:rPr>
          <w:rFonts w:ascii="Arial" w:hAnsi="Arial" w:cs="Arial"/>
          <w:sz w:val="24"/>
          <w:szCs w:val="24"/>
        </w:rPr>
        <w:t xml:space="preserve">CFTIs </w:t>
      </w:r>
      <w:r w:rsidRPr="009C5538">
        <w:rPr>
          <w:rFonts w:ascii="Arial" w:hAnsi="Arial" w:cs="Arial"/>
          <w:sz w:val="24"/>
          <w:szCs w:val="24"/>
        </w:rPr>
        <w:t>established by Government of India:</w:t>
      </w:r>
    </w:p>
    <w:p w:rsidR="001A1FC0" w:rsidRPr="009C5538" w:rsidRDefault="001A1FC0" w:rsidP="001A1FC0">
      <w:pPr>
        <w:pStyle w:val="NoSpacing"/>
        <w:jc w:val="both"/>
        <w:rPr>
          <w:rFonts w:ascii="Arial" w:hAnsi="Arial" w:cs="Arial"/>
          <w:sz w:val="24"/>
          <w:szCs w:val="24"/>
        </w:rPr>
      </w:pPr>
    </w:p>
    <w:p w:rsidR="001A1FC0" w:rsidRPr="009C5538" w:rsidRDefault="001A1FC0" w:rsidP="001A1FC0">
      <w:pPr>
        <w:pStyle w:val="NoSpacing"/>
        <w:numPr>
          <w:ilvl w:val="0"/>
          <w:numId w:val="1"/>
        </w:numPr>
        <w:jc w:val="both"/>
        <w:rPr>
          <w:rFonts w:ascii="Arial" w:hAnsi="Arial" w:cs="Arial"/>
          <w:sz w:val="24"/>
          <w:szCs w:val="24"/>
        </w:rPr>
      </w:pPr>
      <w:r w:rsidRPr="009C5538">
        <w:rPr>
          <w:rFonts w:ascii="Arial" w:hAnsi="Arial" w:cs="Arial"/>
          <w:sz w:val="24"/>
          <w:szCs w:val="24"/>
          <w:lang w:val="sv-SE"/>
        </w:rPr>
        <w:t>Sant Longowal Institute of Engineering and Technology</w:t>
      </w:r>
      <w:r w:rsidRPr="009C5538">
        <w:rPr>
          <w:rFonts w:ascii="Arial" w:hAnsi="Arial" w:cs="Arial"/>
          <w:sz w:val="24"/>
          <w:szCs w:val="24"/>
        </w:rPr>
        <w:t xml:space="preserve"> (SLIET), </w:t>
      </w:r>
      <w:proofErr w:type="spellStart"/>
      <w:r w:rsidRPr="009C5538">
        <w:rPr>
          <w:rFonts w:ascii="Arial" w:hAnsi="Arial" w:cs="Arial"/>
          <w:sz w:val="24"/>
          <w:szCs w:val="24"/>
        </w:rPr>
        <w:t>Longowal</w:t>
      </w:r>
      <w:proofErr w:type="spellEnd"/>
      <w:r w:rsidRPr="009C5538">
        <w:rPr>
          <w:rFonts w:ascii="Arial" w:hAnsi="Arial" w:cs="Arial"/>
          <w:sz w:val="24"/>
          <w:szCs w:val="24"/>
        </w:rPr>
        <w:t xml:space="preserve">, Punjab </w:t>
      </w:r>
    </w:p>
    <w:p w:rsidR="001A1FC0" w:rsidRPr="009C5538" w:rsidRDefault="001A1FC0" w:rsidP="001A1FC0">
      <w:pPr>
        <w:pStyle w:val="NoSpacing"/>
        <w:numPr>
          <w:ilvl w:val="0"/>
          <w:numId w:val="1"/>
        </w:numPr>
        <w:jc w:val="both"/>
        <w:rPr>
          <w:rFonts w:ascii="Arial" w:hAnsi="Arial" w:cs="Arial"/>
          <w:sz w:val="24"/>
          <w:szCs w:val="24"/>
        </w:rPr>
      </w:pPr>
      <w:r w:rsidRPr="009C5538">
        <w:rPr>
          <w:rFonts w:ascii="Arial" w:hAnsi="Arial" w:cs="Arial"/>
          <w:sz w:val="24"/>
          <w:szCs w:val="24"/>
        </w:rPr>
        <w:t xml:space="preserve">Central Institute of Technology (CIT), </w:t>
      </w:r>
      <w:proofErr w:type="spellStart"/>
      <w:r w:rsidRPr="009C5538">
        <w:rPr>
          <w:rFonts w:ascii="Arial" w:hAnsi="Arial" w:cs="Arial"/>
          <w:sz w:val="24"/>
          <w:szCs w:val="24"/>
        </w:rPr>
        <w:t>Kokrajhar</w:t>
      </w:r>
      <w:proofErr w:type="spellEnd"/>
      <w:r w:rsidRPr="009C5538">
        <w:rPr>
          <w:rFonts w:ascii="Arial" w:hAnsi="Arial" w:cs="Arial"/>
          <w:sz w:val="24"/>
          <w:szCs w:val="24"/>
        </w:rPr>
        <w:t>, Assam</w:t>
      </w:r>
    </w:p>
    <w:p w:rsidR="001A1FC0" w:rsidRPr="009C5538" w:rsidRDefault="001A1FC0" w:rsidP="001A1FC0">
      <w:pPr>
        <w:pStyle w:val="NoSpacing"/>
        <w:numPr>
          <w:ilvl w:val="0"/>
          <w:numId w:val="1"/>
        </w:numPr>
        <w:jc w:val="both"/>
        <w:rPr>
          <w:rFonts w:ascii="Arial" w:hAnsi="Arial" w:cs="Arial"/>
          <w:sz w:val="24"/>
          <w:szCs w:val="24"/>
        </w:rPr>
      </w:pPr>
      <w:proofErr w:type="spellStart"/>
      <w:r w:rsidRPr="009C5538">
        <w:rPr>
          <w:rFonts w:ascii="Arial" w:hAnsi="Arial" w:cs="Arial"/>
          <w:sz w:val="24"/>
          <w:szCs w:val="24"/>
        </w:rPr>
        <w:t>Ghani</w:t>
      </w:r>
      <w:proofErr w:type="spellEnd"/>
      <w:r w:rsidRPr="009C5538">
        <w:rPr>
          <w:rFonts w:ascii="Arial" w:hAnsi="Arial" w:cs="Arial"/>
          <w:sz w:val="24"/>
          <w:szCs w:val="24"/>
        </w:rPr>
        <w:t xml:space="preserve"> Khan </w:t>
      </w:r>
      <w:proofErr w:type="spellStart"/>
      <w:r w:rsidRPr="009C5538">
        <w:rPr>
          <w:rFonts w:ascii="Arial" w:hAnsi="Arial" w:cs="Arial"/>
          <w:sz w:val="24"/>
          <w:szCs w:val="24"/>
        </w:rPr>
        <w:t>Choudhury</w:t>
      </w:r>
      <w:proofErr w:type="spellEnd"/>
      <w:r w:rsidRPr="009C5538">
        <w:rPr>
          <w:rFonts w:ascii="Arial" w:hAnsi="Arial" w:cs="Arial"/>
          <w:sz w:val="24"/>
          <w:szCs w:val="24"/>
        </w:rPr>
        <w:t xml:space="preserve"> Institute of Technology (GKCIT), </w:t>
      </w:r>
      <w:proofErr w:type="spellStart"/>
      <w:r w:rsidRPr="009C5538">
        <w:rPr>
          <w:rFonts w:ascii="Arial" w:hAnsi="Arial" w:cs="Arial"/>
          <w:sz w:val="24"/>
          <w:szCs w:val="24"/>
        </w:rPr>
        <w:t>Malda</w:t>
      </w:r>
      <w:proofErr w:type="spellEnd"/>
      <w:r w:rsidRPr="009C5538">
        <w:rPr>
          <w:rFonts w:ascii="Arial" w:hAnsi="Arial" w:cs="Arial"/>
          <w:sz w:val="24"/>
          <w:szCs w:val="24"/>
        </w:rPr>
        <w:t>, West Bengal</w:t>
      </w:r>
    </w:p>
    <w:p w:rsidR="001A1FC0" w:rsidRPr="009C5538" w:rsidRDefault="001A1FC0" w:rsidP="001A1FC0">
      <w:pPr>
        <w:pStyle w:val="NoSpacing"/>
        <w:jc w:val="both"/>
        <w:rPr>
          <w:rFonts w:ascii="Arial" w:hAnsi="Arial" w:cs="Arial"/>
          <w:sz w:val="24"/>
          <w:szCs w:val="24"/>
        </w:rPr>
      </w:pPr>
    </w:p>
    <w:p w:rsidR="001A1FC0" w:rsidRDefault="001A1FC0" w:rsidP="001A1FC0">
      <w:pPr>
        <w:spacing w:before="120" w:after="120" w:line="360" w:lineRule="auto"/>
        <w:jc w:val="both"/>
        <w:rPr>
          <w:rFonts w:ascii="Arial" w:hAnsi="Arial" w:cs="Arial"/>
          <w:sz w:val="24"/>
          <w:szCs w:val="24"/>
        </w:rPr>
      </w:pPr>
      <w:r w:rsidRPr="009C5538">
        <w:rPr>
          <w:rFonts w:ascii="Arial" w:hAnsi="Arial" w:cs="Arial"/>
          <w:sz w:val="24"/>
          <w:szCs w:val="24"/>
        </w:rPr>
        <w:t xml:space="preserve">Initially, the RFP and SRS </w:t>
      </w:r>
      <w:r w:rsidR="007C131A" w:rsidRPr="009C5538">
        <w:rPr>
          <w:rFonts w:ascii="Arial" w:hAnsi="Arial" w:cs="Arial"/>
          <w:sz w:val="24"/>
          <w:szCs w:val="24"/>
        </w:rPr>
        <w:t>are</w:t>
      </w:r>
      <w:r w:rsidRPr="009C5538">
        <w:rPr>
          <w:rFonts w:ascii="Arial" w:hAnsi="Arial" w:cs="Arial"/>
          <w:sz w:val="24"/>
          <w:szCs w:val="24"/>
        </w:rPr>
        <w:t xml:space="preserve"> to be prepared which may be used to appoint a Consultant for development and Implementation of C</w:t>
      </w:r>
      <w:r w:rsidR="00B164D0">
        <w:rPr>
          <w:rFonts w:ascii="Arial" w:hAnsi="Arial" w:cs="Arial"/>
          <w:sz w:val="24"/>
          <w:szCs w:val="24"/>
        </w:rPr>
        <w:t>omplete IT</w:t>
      </w:r>
      <w:r w:rsidRPr="009C5538">
        <w:rPr>
          <w:rFonts w:ascii="Arial" w:hAnsi="Arial" w:cs="Arial"/>
          <w:sz w:val="24"/>
          <w:szCs w:val="24"/>
        </w:rPr>
        <w:t xml:space="preserve"> Solutions at SLIET, </w:t>
      </w:r>
      <w:proofErr w:type="spellStart"/>
      <w:r w:rsidRPr="009C5538">
        <w:rPr>
          <w:rFonts w:ascii="Arial" w:hAnsi="Arial" w:cs="Arial"/>
          <w:sz w:val="24"/>
          <w:szCs w:val="24"/>
        </w:rPr>
        <w:t>Longowal</w:t>
      </w:r>
      <w:proofErr w:type="spellEnd"/>
      <w:r w:rsidRPr="009C5538">
        <w:rPr>
          <w:rFonts w:ascii="Arial" w:hAnsi="Arial" w:cs="Arial"/>
          <w:sz w:val="24"/>
          <w:szCs w:val="24"/>
        </w:rPr>
        <w:t xml:space="preserve">. The same may be extended for implementation of </w:t>
      </w:r>
      <w:r w:rsidR="005C2028">
        <w:rPr>
          <w:rFonts w:ascii="Arial" w:hAnsi="Arial" w:cs="Arial"/>
          <w:sz w:val="24"/>
          <w:szCs w:val="24"/>
        </w:rPr>
        <w:t>C</w:t>
      </w:r>
      <w:r w:rsidR="00B164D0">
        <w:rPr>
          <w:rFonts w:ascii="Arial" w:hAnsi="Arial" w:cs="Arial"/>
          <w:sz w:val="24"/>
          <w:szCs w:val="24"/>
        </w:rPr>
        <w:t>omplete IT solution</w:t>
      </w:r>
      <w:r w:rsidRPr="009C5538">
        <w:rPr>
          <w:rFonts w:ascii="Arial" w:hAnsi="Arial" w:cs="Arial"/>
          <w:sz w:val="24"/>
          <w:szCs w:val="24"/>
        </w:rPr>
        <w:t xml:space="preserve"> in the other two institutions mentioned at point (2) and (3) above, later on.</w:t>
      </w:r>
      <w:r w:rsidR="00373DCB">
        <w:rPr>
          <w:rFonts w:ascii="Arial" w:hAnsi="Arial" w:cs="Arial"/>
          <w:sz w:val="24"/>
          <w:szCs w:val="24"/>
        </w:rPr>
        <w:t xml:space="preserve"> The interested companies/consultants are required to submit their Technical and Financial bids </w:t>
      </w:r>
      <w:r w:rsidR="00255D0F">
        <w:rPr>
          <w:rFonts w:ascii="Arial" w:hAnsi="Arial" w:cs="Arial"/>
          <w:sz w:val="24"/>
          <w:szCs w:val="24"/>
        </w:rPr>
        <w:t xml:space="preserve">in sealed envelopes separately </w:t>
      </w:r>
      <w:r w:rsidR="00373DCB">
        <w:rPr>
          <w:rFonts w:ascii="Arial" w:hAnsi="Arial" w:cs="Arial"/>
          <w:sz w:val="24"/>
          <w:szCs w:val="24"/>
        </w:rPr>
        <w:t>as per schedule.</w:t>
      </w:r>
      <w:r w:rsidR="00255D0F">
        <w:rPr>
          <w:rFonts w:ascii="Arial" w:hAnsi="Arial" w:cs="Arial"/>
          <w:sz w:val="24"/>
          <w:szCs w:val="24"/>
        </w:rPr>
        <w:t xml:space="preserve"> The financial bids may further be submitted in two separate sealed envelopes for the following categories:-</w:t>
      </w:r>
    </w:p>
    <w:tbl>
      <w:tblPr>
        <w:tblStyle w:val="TableGrid"/>
        <w:tblW w:w="0" w:type="auto"/>
        <w:tblLook w:val="04A0"/>
      </w:tblPr>
      <w:tblGrid>
        <w:gridCol w:w="2235"/>
        <w:gridCol w:w="7341"/>
      </w:tblGrid>
      <w:tr w:rsidR="00255D0F" w:rsidTr="00255D0F">
        <w:tc>
          <w:tcPr>
            <w:tcW w:w="2235" w:type="dxa"/>
          </w:tcPr>
          <w:p w:rsidR="00255D0F" w:rsidRDefault="00255D0F" w:rsidP="00734ACD">
            <w:pPr>
              <w:spacing w:before="120" w:after="120"/>
              <w:jc w:val="both"/>
              <w:rPr>
                <w:rFonts w:ascii="Arial" w:hAnsi="Arial" w:cs="Arial"/>
                <w:b/>
                <w:sz w:val="24"/>
                <w:szCs w:val="24"/>
              </w:rPr>
            </w:pPr>
            <w:r>
              <w:rPr>
                <w:rFonts w:ascii="Arial" w:hAnsi="Arial" w:cs="Arial"/>
                <w:b/>
                <w:sz w:val="24"/>
                <w:szCs w:val="24"/>
              </w:rPr>
              <w:t>Category-1</w:t>
            </w:r>
          </w:p>
        </w:tc>
        <w:tc>
          <w:tcPr>
            <w:tcW w:w="7341" w:type="dxa"/>
          </w:tcPr>
          <w:p w:rsidR="00255D0F" w:rsidRDefault="00255D0F" w:rsidP="00734ACD">
            <w:pPr>
              <w:spacing w:before="120" w:after="120"/>
              <w:jc w:val="both"/>
              <w:rPr>
                <w:rFonts w:ascii="Arial" w:hAnsi="Arial" w:cs="Arial"/>
                <w:b/>
                <w:sz w:val="24"/>
                <w:szCs w:val="24"/>
              </w:rPr>
            </w:pPr>
            <w:r>
              <w:rPr>
                <w:rFonts w:ascii="Arial" w:hAnsi="Arial" w:cs="Arial"/>
                <w:b/>
                <w:sz w:val="24"/>
                <w:szCs w:val="24"/>
              </w:rPr>
              <w:t xml:space="preserve">Financial bid for preparation of RFP and SRS for SLIET </w:t>
            </w:r>
          </w:p>
        </w:tc>
      </w:tr>
      <w:tr w:rsidR="00255D0F" w:rsidTr="00255D0F">
        <w:tc>
          <w:tcPr>
            <w:tcW w:w="2235" w:type="dxa"/>
          </w:tcPr>
          <w:p w:rsidR="00255D0F" w:rsidRDefault="00255D0F" w:rsidP="00734ACD">
            <w:pPr>
              <w:spacing w:before="120" w:after="120"/>
              <w:jc w:val="both"/>
              <w:rPr>
                <w:rFonts w:ascii="Arial" w:hAnsi="Arial" w:cs="Arial"/>
                <w:b/>
                <w:sz w:val="24"/>
                <w:szCs w:val="24"/>
              </w:rPr>
            </w:pPr>
            <w:r>
              <w:rPr>
                <w:rFonts w:ascii="Arial" w:hAnsi="Arial" w:cs="Arial"/>
                <w:b/>
                <w:sz w:val="24"/>
                <w:szCs w:val="24"/>
              </w:rPr>
              <w:t>Category-2</w:t>
            </w:r>
          </w:p>
        </w:tc>
        <w:tc>
          <w:tcPr>
            <w:tcW w:w="7341" w:type="dxa"/>
          </w:tcPr>
          <w:p w:rsidR="00255D0F" w:rsidRDefault="00255D0F" w:rsidP="007E0F96">
            <w:pPr>
              <w:spacing w:before="120" w:after="120"/>
              <w:jc w:val="both"/>
              <w:rPr>
                <w:rFonts w:ascii="Arial" w:hAnsi="Arial" w:cs="Arial"/>
                <w:b/>
                <w:sz w:val="24"/>
                <w:szCs w:val="24"/>
              </w:rPr>
            </w:pPr>
            <w:r>
              <w:rPr>
                <w:rFonts w:ascii="Arial" w:hAnsi="Arial" w:cs="Arial"/>
                <w:b/>
                <w:sz w:val="24"/>
                <w:szCs w:val="24"/>
              </w:rPr>
              <w:t>Financial bid for preparation of RFP and SRS for SLIET + CIT + GKCIT</w:t>
            </w:r>
          </w:p>
        </w:tc>
      </w:tr>
    </w:tbl>
    <w:p w:rsidR="00135584" w:rsidRPr="009C5538" w:rsidRDefault="00135584" w:rsidP="00734ACD">
      <w:pPr>
        <w:spacing w:before="120" w:after="120"/>
        <w:jc w:val="both"/>
        <w:rPr>
          <w:rFonts w:ascii="Arial" w:hAnsi="Arial" w:cs="Arial"/>
          <w:b/>
          <w:sz w:val="24"/>
          <w:szCs w:val="24"/>
        </w:rPr>
      </w:pPr>
    </w:p>
    <w:p w:rsidR="00B00642" w:rsidRPr="009C5538" w:rsidRDefault="00734ACD" w:rsidP="00135584">
      <w:pPr>
        <w:spacing w:before="120" w:after="120" w:line="360" w:lineRule="auto"/>
        <w:jc w:val="both"/>
        <w:rPr>
          <w:rFonts w:ascii="Arial" w:hAnsi="Arial" w:cs="Arial"/>
          <w:b/>
          <w:sz w:val="24"/>
          <w:szCs w:val="24"/>
        </w:rPr>
      </w:pPr>
      <w:r w:rsidRPr="009C5538">
        <w:rPr>
          <w:rFonts w:ascii="Arial" w:hAnsi="Arial" w:cs="Arial"/>
          <w:b/>
          <w:sz w:val="24"/>
          <w:szCs w:val="24"/>
        </w:rPr>
        <w:t>About SLIET</w:t>
      </w:r>
    </w:p>
    <w:p w:rsidR="00734ACD" w:rsidRPr="009C5538" w:rsidRDefault="00734ACD" w:rsidP="00135584">
      <w:pPr>
        <w:pStyle w:val="NoSpacing"/>
        <w:spacing w:line="360" w:lineRule="auto"/>
        <w:jc w:val="both"/>
        <w:rPr>
          <w:rFonts w:ascii="Arial" w:hAnsi="Arial" w:cs="Arial"/>
          <w:sz w:val="24"/>
          <w:szCs w:val="24"/>
        </w:rPr>
      </w:pPr>
      <w:proofErr w:type="spellStart"/>
      <w:r w:rsidRPr="009C5538">
        <w:rPr>
          <w:rFonts w:ascii="Arial" w:hAnsi="Arial" w:cs="Arial"/>
          <w:sz w:val="24"/>
          <w:szCs w:val="24"/>
        </w:rPr>
        <w:t>Sant</w:t>
      </w:r>
      <w:proofErr w:type="spellEnd"/>
      <w:r w:rsidRPr="009C5538">
        <w:rPr>
          <w:rFonts w:ascii="Arial" w:hAnsi="Arial" w:cs="Arial"/>
          <w:sz w:val="24"/>
          <w:szCs w:val="24"/>
        </w:rPr>
        <w:t xml:space="preserve"> </w:t>
      </w:r>
      <w:proofErr w:type="spellStart"/>
      <w:r w:rsidRPr="009C5538">
        <w:rPr>
          <w:rFonts w:ascii="Arial" w:hAnsi="Arial" w:cs="Arial"/>
          <w:sz w:val="24"/>
          <w:szCs w:val="24"/>
        </w:rPr>
        <w:t>Longowal</w:t>
      </w:r>
      <w:proofErr w:type="spellEnd"/>
      <w:r w:rsidRPr="009C5538">
        <w:rPr>
          <w:rFonts w:ascii="Arial" w:hAnsi="Arial" w:cs="Arial"/>
          <w:sz w:val="24"/>
          <w:szCs w:val="24"/>
        </w:rPr>
        <w:t xml:space="preserve"> Institute of Engineering &amp; Technology (SLIET), established by the Government of India, provides technical education in emerging areas of Engineering &amp; Technology. It caters to the requirement of technical manpower at various levels by adopting the concept of modular system in imparting technical education with emphasis on practical training in industry. Set up in 1989 under Rajiv Gandhi - </w:t>
      </w:r>
      <w:proofErr w:type="spellStart"/>
      <w:r w:rsidRPr="009C5538">
        <w:rPr>
          <w:rFonts w:ascii="Arial" w:hAnsi="Arial" w:cs="Arial"/>
          <w:sz w:val="24"/>
          <w:szCs w:val="24"/>
        </w:rPr>
        <w:t>Longowal</w:t>
      </w:r>
      <w:proofErr w:type="spellEnd"/>
      <w:r w:rsidRPr="009C5538">
        <w:rPr>
          <w:rFonts w:ascii="Arial" w:hAnsi="Arial" w:cs="Arial"/>
          <w:sz w:val="24"/>
          <w:szCs w:val="24"/>
        </w:rPr>
        <w:t xml:space="preserve"> accord </w:t>
      </w:r>
      <w:r w:rsidRPr="009C5538">
        <w:rPr>
          <w:rFonts w:ascii="Arial" w:hAnsi="Arial" w:cs="Arial"/>
          <w:sz w:val="24"/>
          <w:szCs w:val="24"/>
        </w:rPr>
        <w:lastRenderedPageBreak/>
        <w:t xml:space="preserve">with an aim to fulfill the cherished dreams of late </w:t>
      </w:r>
      <w:proofErr w:type="spellStart"/>
      <w:r w:rsidRPr="009C5538">
        <w:rPr>
          <w:rFonts w:ascii="Arial" w:hAnsi="Arial" w:cs="Arial"/>
          <w:sz w:val="24"/>
          <w:szCs w:val="24"/>
        </w:rPr>
        <w:t>Sant</w:t>
      </w:r>
      <w:proofErr w:type="spellEnd"/>
      <w:r w:rsidRPr="009C5538">
        <w:rPr>
          <w:rFonts w:ascii="Arial" w:hAnsi="Arial" w:cs="Arial"/>
          <w:sz w:val="24"/>
          <w:szCs w:val="24"/>
        </w:rPr>
        <w:t xml:space="preserve"> </w:t>
      </w:r>
      <w:proofErr w:type="spellStart"/>
      <w:r w:rsidRPr="009C5538">
        <w:rPr>
          <w:rFonts w:ascii="Arial" w:hAnsi="Arial" w:cs="Arial"/>
          <w:sz w:val="24"/>
          <w:szCs w:val="24"/>
        </w:rPr>
        <w:t>Harchand</w:t>
      </w:r>
      <w:proofErr w:type="spellEnd"/>
      <w:r w:rsidRPr="009C5538">
        <w:rPr>
          <w:rFonts w:ascii="Arial" w:hAnsi="Arial" w:cs="Arial"/>
          <w:sz w:val="24"/>
          <w:szCs w:val="24"/>
        </w:rPr>
        <w:t xml:space="preserve"> Singh </w:t>
      </w:r>
      <w:proofErr w:type="spellStart"/>
      <w:r w:rsidRPr="009C5538">
        <w:rPr>
          <w:rFonts w:ascii="Arial" w:hAnsi="Arial" w:cs="Arial"/>
          <w:sz w:val="24"/>
          <w:szCs w:val="24"/>
        </w:rPr>
        <w:t>Longowal</w:t>
      </w:r>
      <w:proofErr w:type="spellEnd"/>
      <w:r w:rsidRPr="009C5538">
        <w:rPr>
          <w:rFonts w:ascii="Arial" w:hAnsi="Arial" w:cs="Arial"/>
          <w:sz w:val="24"/>
          <w:szCs w:val="24"/>
        </w:rPr>
        <w:t>, the Institute has carved for itself a niche place among the professional Institutes and Universities of the country. The educational programmes of this institute are non-conventional, innovative, practical oriented and contain all aspects of new education policy (1986) of Govt. of India. The Institute offers programmes at Certificate, Diploma, Degree, Post-graduate (</w:t>
      </w:r>
      <w:proofErr w:type="spellStart"/>
      <w:proofErr w:type="gramStart"/>
      <w:r w:rsidRPr="009C5538">
        <w:rPr>
          <w:rFonts w:ascii="Arial" w:hAnsi="Arial" w:cs="Arial"/>
          <w:sz w:val="24"/>
          <w:szCs w:val="24"/>
        </w:rPr>
        <w:t>M.Tech</w:t>
      </w:r>
      <w:proofErr w:type="spellEnd"/>
      <w:r w:rsidRPr="009C5538">
        <w:rPr>
          <w:rFonts w:ascii="Arial" w:hAnsi="Arial" w:cs="Arial"/>
          <w:sz w:val="24"/>
          <w:szCs w:val="24"/>
        </w:rPr>
        <w:t>.,</w:t>
      </w:r>
      <w:proofErr w:type="gramEnd"/>
      <w:r w:rsidRPr="009C5538">
        <w:rPr>
          <w:rFonts w:ascii="Arial" w:hAnsi="Arial" w:cs="Arial"/>
          <w:sz w:val="24"/>
          <w:szCs w:val="24"/>
        </w:rPr>
        <w:t xml:space="preserve"> MBA and M.Sc.) and Ph.D. level in Science, Humanities, Management, Engineering and Technology. The Institute is a Deemed University since year 2007. The institute has about 5000 users including faculty, staff and students spread in various departments/ sections</w:t>
      </w:r>
      <w:r w:rsidR="00D320D8" w:rsidRPr="009C5538">
        <w:rPr>
          <w:rFonts w:ascii="Arial" w:hAnsi="Arial" w:cs="Arial"/>
          <w:sz w:val="24"/>
          <w:szCs w:val="24"/>
        </w:rPr>
        <w:t>.</w:t>
      </w:r>
    </w:p>
    <w:p w:rsidR="00936AEA" w:rsidRPr="009C5538" w:rsidRDefault="00936AEA" w:rsidP="00936AEA">
      <w:pPr>
        <w:pStyle w:val="NoSpacing"/>
        <w:jc w:val="both"/>
        <w:rPr>
          <w:rFonts w:ascii="Arial" w:hAnsi="Arial" w:cs="Arial"/>
          <w:sz w:val="24"/>
          <w:szCs w:val="24"/>
        </w:rPr>
      </w:pPr>
    </w:p>
    <w:p w:rsidR="009C5538" w:rsidRPr="009C5538" w:rsidRDefault="009C5538" w:rsidP="009C5538">
      <w:pPr>
        <w:spacing w:before="100" w:beforeAutospacing="1" w:after="100" w:afterAutospacing="1" w:line="240" w:lineRule="auto"/>
        <w:outlineLvl w:val="0"/>
        <w:rPr>
          <w:rFonts w:ascii="Arial" w:eastAsia="Times New Roman" w:hAnsi="Arial" w:cs="Arial"/>
          <w:b/>
          <w:bCs/>
          <w:kern w:val="36"/>
          <w:sz w:val="24"/>
          <w:szCs w:val="24"/>
        </w:rPr>
      </w:pPr>
      <w:r w:rsidRPr="009C5538">
        <w:rPr>
          <w:rFonts w:ascii="Arial" w:eastAsia="Times New Roman" w:hAnsi="Arial" w:cs="Arial"/>
          <w:b/>
          <w:bCs/>
          <w:kern w:val="36"/>
          <w:sz w:val="24"/>
          <w:szCs w:val="24"/>
        </w:rPr>
        <w:t>About CIT</w:t>
      </w:r>
    </w:p>
    <w:p w:rsidR="009C5538" w:rsidRPr="009C5538" w:rsidRDefault="009C5538" w:rsidP="00F6694D">
      <w:pPr>
        <w:spacing w:before="100" w:beforeAutospacing="1" w:after="100" w:afterAutospacing="1" w:line="360" w:lineRule="auto"/>
        <w:jc w:val="both"/>
        <w:outlineLvl w:val="0"/>
        <w:rPr>
          <w:rFonts w:ascii="Arial" w:eastAsia="Times New Roman" w:hAnsi="Arial" w:cs="Arial"/>
          <w:sz w:val="24"/>
          <w:szCs w:val="24"/>
        </w:rPr>
      </w:pPr>
      <w:r w:rsidRPr="009C5538">
        <w:rPr>
          <w:rFonts w:ascii="Arial" w:eastAsia="Times New Roman" w:hAnsi="Arial" w:cs="Arial"/>
          <w:bCs/>
          <w:kern w:val="36"/>
          <w:sz w:val="24"/>
          <w:szCs w:val="24"/>
        </w:rPr>
        <w:t xml:space="preserve">Central Institute of Technology, </w:t>
      </w:r>
      <w:proofErr w:type="spellStart"/>
      <w:r w:rsidRPr="009C5538">
        <w:rPr>
          <w:rFonts w:ascii="Arial" w:eastAsia="Times New Roman" w:hAnsi="Arial" w:cs="Arial"/>
          <w:bCs/>
          <w:kern w:val="36"/>
          <w:sz w:val="24"/>
          <w:szCs w:val="24"/>
        </w:rPr>
        <w:t>Kokrajhar</w:t>
      </w:r>
      <w:proofErr w:type="spellEnd"/>
      <w:r w:rsidRPr="009C5538">
        <w:rPr>
          <w:rFonts w:ascii="Arial" w:eastAsia="Times New Roman" w:hAnsi="Arial" w:cs="Arial"/>
          <w:bCs/>
          <w:kern w:val="36"/>
          <w:sz w:val="24"/>
          <w:szCs w:val="24"/>
        </w:rPr>
        <w:t xml:space="preserve"> </w:t>
      </w:r>
      <w:r w:rsidRPr="009C5538">
        <w:rPr>
          <w:rFonts w:ascii="Arial" w:eastAsia="Times New Roman" w:hAnsi="Arial" w:cs="Arial"/>
          <w:sz w:val="24"/>
          <w:szCs w:val="24"/>
        </w:rPr>
        <w:t>is a public engineering institution established by the G</w:t>
      </w:r>
      <w:hyperlink r:id="rId6" w:tooltip="Government of India" w:history="1">
        <w:r w:rsidRPr="009C5538">
          <w:rPr>
            <w:rFonts w:ascii="Arial" w:eastAsia="Times New Roman" w:hAnsi="Arial" w:cs="Arial"/>
            <w:color w:val="000000" w:themeColor="text1"/>
            <w:sz w:val="24"/>
            <w:szCs w:val="24"/>
          </w:rPr>
          <w:t>overnment</w:t>
        </w:r>
      </w:hyperlink>
      <w:r w:rsidRPr="009C5538">
        <w:rPr>
          <w:rFonts w:ascii="Arial" w:eastAsia="Times New Roman" w:hAnsi="Arial" w:cs="Arial"/>
          <w:sz w:val="24"/>
          <w:szCs w:val="24"/>
        </w:rPr>
        <w:t xml:space="preserve"> </w:t>
      </w:r>
      <w:r w:rsidRPr="009C5538">
        <w:rPr>
          <w:rFonts w:ascii="Arial" w:eastAsia="Times New Roman" w:hAnsi="Arial" w:cs="Arial"/>
          <w:color w:val="000000" w:themeColor="text1"/>
          <w:sz w:val="24"/>
          <w:szCs w:val="24"/>
        </w:rPr>
        <w:t xml:space="preserve">of </w:t>
      </w:r>
      <w:hyperlink r:id="rId7" w:tooltip="India" w:history="1">
        <w:r w:rsidRPr="009C5538">
          <w:rPr>
            <w:rFonts w:ascii="Arial" w:eastAsia="Times New Roman" w:hAnsi="Arial" w:cs="Arial"/>
            <w:color w:val="000000" w:themeColor="text1"/>
            <w:sz w:val="24"/>
            <w:szCs w:val="24"/>
          </w:rPr>
          <w:t>India</w:t>
        </w:r>
      </w:hyperlink>
      <w:r w:rsidRPr="009C5538">
        <w:rPr>
          <w:rFonts w:ascii="Arial" w:eastAsia="Times New Roman" w:hAnsi="Arial" w:cs="Arial"/>
          <w:sz w:val="24"/>
          <w:szCs w:val="24"/>
        </w:rPr>
        <w:t xml:space="preserve"> in 2006. It is situated in the north-eastern State of </w:t>
      </w:r>
      <w:hyperlink r:id="rId8" w:tooltip="Assam" w:history="1">
        <w:r w:rsidRPr="009C5538">
          <w:rPr>
            <w:rFonts w:ascii="Arial" w:eastAsia="Times New Roman" w:hAnsi="Arial" w:cs="Arial"/>
            <w:color w:val="000000" w:themeColor="text1"/>
            <w:sz w:val="24"/>
            <w:szCs w:val="24"/>
          </w:rPr>
          <w:t>Assam</w:t>
        </w:r>
      </w:hyperlink>
      <w:r w:rsidRPr="009C5538">
        <w:rPr>
          <w:rFonts w:ascii="Arial" w:eastAsia="Times New Roman" w:hAnsi="Arial" w:cs="Arial"/>
          <w:sz w:val="24"/>
          <w:szCs w:val="24"/>
        </w:rPr>
        <w:t xml:space="preserve">. The Institute is spread across 20 acres in the area of </w:t>
      </w:r>
      <w:proofErr w:type="spellStart"/>
      <w:r w:rsidRPr="009C5538">
        <w:rPr>
          <w:rFonts w:ascii="Arial" w:eastAsia="Times New Roman" w:hAnsi="Arial" w:cs="Arial"/>
          <w:sz w:val="24"/>
          <w:szCs w:val="24"/>
        </w:rPr>
        <w:t>Debargaon-Tiniali</w:t>
      </w:r>
      <w:proofErr w:type="spellEnd"/>
      <w:r w:rsidRPr="009C5538">
        <w:rPr>
          <w:rFonts w:ascii="Arial" w:eastAsia="Times New Roman" w:hAnsi="Arial" w:cs="Arial"/>
          <w:sz w:val="24"/>
          <w:szCs w:val="24"/>
        </w:rPr>
        <w:t xml:space="preserve"> Patch, </w:t>
      </w:r>
      <w:hyperlink r:id="rId9" w:tooltip="Kokrjhar (page does not exist)" w:history="1">
        <w:proofErr w:type="spellStart"/>
        <w:r w:rsidRPr="00D64EEB">
          <w:rPr>
            <w:rFonts w:ascii="Arial" w:eastAsia="Times New Roman" w:hAnsi="Arial" w:cs="Arial"/>
            <w:color w:val="000000" w:themeColor="text1"/>
            <w:sz w:val="24"/>
            <w:szCs w:val="24"/>
          </w:rPr>
          <w:t>Kokrajhar</w:t>
        </w:r>
        <w:proofErr w:type="spellEnd"/>
      </w:hyperlink>
      <w:r w:rsidRPr="009C5538">
        <w:rPr>
          <w:rFonts w:ascii="Arial" w:eastAsia="Times New Roman" w:hAnsi="Arial" w:cs="Arial"/>
          <w:sz w:val="24"/>
          <w:szCs w:val="24"/>
        </w:rPr>
        <w:t xml:space="preserve">. The institute offers Diploma and Degree programs in Engineering and Technology. The intake capacity for the Degree programs are 60 each, for diploma 30 each. Nearly 1,500 students are enrolled in a year. The genesis of this Institute was the memorandum of Settlement on </w:t>
      </w:r>
      <w:proofErr w:type="spellStart"/>
      <w:r w:rsidRPr="009C5538">
        <w:rPr>
          <w:rFonts w:ascii="Arial" w:eastAsia="Times New Roman" w:hAnsi="Arial" w:cs="Arial"/>
          <w:sz w:val="24"/>
          <w:szCs w:val="24"/>
        </w:rPr>
        <w:t>Bodoland</w:t>
      </w:r>
      <w:proofErr w:type="spellEnd"/>
      <w:r w:rsidRPr="009C5538">
        <w:rPr>
          <w:rFonts w:ascii="Arial" w:eastAsia="Times New Roman" w:hAnsi="Arial" w:cs="Arial"/>
          <w:sz w:val="24"/>
          <w:szCs w:val="24"/>
        </w:rPr>
        <w:t xml:space="preserve"> Territorial Council (BTC) signed between the Assam Government, the Government of India and the </w:t>
      </w:r>
      <w:proofErr w:type="spellStart"/>
      <w:r w:rsidRPr="009C5538">
        <w:rPr>
          <w:rFonts w:ascii="Arial" w:eastAsia="Times New Roman" w:hAnsi="Arial" w:cs="Arial"/>
          <w:sz w:val="24"/>
          <w:szCs w:val="24"/>
        </w:rPr>
        <w:t>Bodo</w:t>
      </w:r>
      <w:proofErr w:type="spellEnd"/>
      <w:r w:rsidRPr="009C5538">
        <w:rPr>
          <w:rFonts w:ascii="Arial" w:eastAsia="Times New Roman" w:hAnsi="Arial" w:cs="Arial"/>
          <w:sz w:val="24"/>
          <w:szCs w:val="24"/>
        </w:rPr>
        <w:t xml:space="preserve"> Liberation Tigers, on February 10, 2003, in New Delhi. The Institute is an autonomous body registered under the Societies Registration Act., 1860 and functions under Board of Governors (BOG).</w:t>
      </w:r>
    </w:p>
    <w:p w:rsidR="004014D0" w:rsidRDefault="004014D0" w:rsidP="009C5538">
      <w:pPr>
        <w:shd w:val="clear" w:color="auto" w:fill="FFFFFF"/>
        <w:spacing w:after="0" w:line="240" w:lineRule="auto"/>
        <w:rPr>
          <w:rFonts w:ascii="Arial" w:eastAsia="Times New Roman" w:hAnsi="Arial" w:cs="Arial"/>
          <w:b/>
          <w:color w:val="444444"/>
          <w:sz w:val="24"/>
          <w:szCs w:val="24"/>
        </w:rPr>
      </w:pPr>
    </w:p>
    <w:p w:rsidR="009C5538" w:rsidRPr="009C5538" w:rsidRDefault="009C5538" w:rsidP="009C5538">
      <w:pPr>
        <w:shd w:val="clear" w:color="auto" w:fill="FFFFFF"/>
        <w:spacing w:after="0" w:line="240" w:lineRule="auto"/>
        <w:rPr>
          <w:rFonts w:ascii="Arial" w:eastAsia="Times New Roman" w:hAnsi="Arial" w:cs="Arial"/>
          <w:b/>
          <w:color w:val="444444"/>
          <w:sz w:val="24"/>
          <w:szCs w:val="24"/>
        </w:rPr>
      </w:pPr>
      <w:r w:rsidRPr="009C5538">
        <w:rPr>
          <w:rFonts w:ascii="Arial" w:eastAsia="Times New Roman" w:hAnsi="Arial" w:cs="Arial"/>
          <w:b/>
          <w:color w:val="444444"/>
          <w:sz w:val="24"/>
          <w:szCs w:val="24"/>
        </w:rPr>
        <w:t>About GKCIET</w:t>
      </w:r>
    </w:p>
    <w:p w:rsidR="009C5538" w:rsidRPr="009C5538" w:rsidRDefault="009C5538" w:rsidP="009C5538">
      <w:pPr>
        <w:shd w:val="clear" w:color="auto" w:fill="FFFFFF"/>
        <w:spacing w:after="0" w:line="240" w:lineRule="auto"/>
        <w:rPr>
          <w:rFonts w:ascii="Arial" w:eastAsia="Times New Roman" w:hAnsi="Arial" w:cs="Arial"/>
          <w:b/>
          <w:color w:val="444444"/>
          <w:sz w:val="24"/>
          <w:szCs w:val="24"/>
        </w:rPr>
      </w:pPr>
    </w:p>
    <w:p w:rsidR="009C5538" w:rsidRPr="009C5538" w:rsidRDefault="009C5538" w:rsidP="00F6694D">
      <w:pPr>
        <w:shd w:val="clear" w:color="auto" w:fill="FFFFFF"/>
        <w:spacing w:after="0" w:line="360" w:lineRule="auto"/>
        <w:jc w:val="both"/>
        <w:rPr>
          <w:rFonts w:ascii="Arial" w:eastAsia="Times New Roman" w:hAnsi="Arial" w:cs="Arial"/>
          <w:color w:val="444444"/>
          <w:sz w:val="24"/>
          <w:szCs w:val="24"/>
        </w:rPr>
      </w:pPr>
      <w:proofErr w:type="spellStart"/>
      <w:r w:rsidRPr="009C5538">
        <w:rPr>
          <w:rFonts w:ascii="Arial" w:eastAsia="Times New Roman" w:hAnsi="Arial" w:cs="Arial"/>
          <w:color w:val="444444"/>
          <w:sz w:val="24"/>
          <w:szCs w:val="24"/>
        </w:rPr>
        <w:t>Ghani</w:t>
      </w:r>
      <w:proofErr w:type="spellEnd"/>
      <w:r w:rsidRPr="009C5538">
        <w:rPr>
          <w:rFonts w:ascii="Arial" w:eastAsia="Times New Roman" w:hAnsi="Arial" w:cs="Arial"/>
          <w:color w:val="444444"/>
          <w:sz w:val="24"/>
          <w:szCs w:val="24"/>
        </w:rPr>
        <w:t xml:space="preserve"> Khan </w:t>
      </w:r>
      <w:proofErr w:type="spellStart"/>
      <w:r w:rsidRPr="009C5538">
        <w:rPr>
          <w:rFonts w:ascii="Arial" w:eastAsia="Times New Roman" w:hAnsi="Arial" w:cs="Arial"/>
          <w:color w:val="444444"/>
          <w:sz w:val="24"/>
          <w:szCs w:val="24"/>
        </w:rPr>
        <w:t>Choudhury</w:t>
      </w:r>
      <w:proofErr w:type="spellEnd"/>
      <w:r w:rsidRPr="009C5538">
        <w:rPr>
          <w:rFonts w:ascii="Arial" w:eastAsia="Times New Roman" w:hAnsi="Arial" w:cs="Arial"/>
          <w:color w:val="444444"/>
          <w:sz w:val="24"/>
          <w:szCs w:val="24"/>
        </w:rPr>
        <w:t xml:space="preserve"> Institute of Engineering &amp; Technology, </w:t>
      </w:r>
      <w:proofErr w:type="spellStart"/>
      <w:r w:rsidRPr="009C5538">
        <w:rPr>
          <w:rFonts w:ascii="Arial" w:eastAsia="Times New Roman" w:hAnsi="Arial" w:cs="Arial"/>
          <w:color w:val="444444"/>
          <w:sz w:val="24"/>
          <w:szCs w:val="24"/>
        </w:rPr>
        <w:t>Malda</w:t>
      </w:r>
      <w:proofErr w:type="spellEnd"/>
      <w:r w:rsidRPr="009C5538">
        <w:rPr>
          <w:rFonts w:ascii="Arial" w:eastAsia="Times New Roman" w:hAnsi="Arial" w:cs="Arial"/>
          <w:color w:val="444444"/>
          <w:sz w:val="24"/>
          <w:szCs w:val="24"/>
        </w:rPr>
        <w:t xml:space="preserve"> is established in 2010 by Ministry of Human Resource Development, Govt. of India under the mentorship of National Institute of Technology, Durgapur in the memory of Sri A.B.A. </w:t>
      </w:r>
      <w:proofErr w:type="spellStart"/>
      <w:r w:rsidRPr="009C5538">
        <w:rPr>
          <w:rFonts w:ascii="Arial" w:eastAsia="Times New Roman" w:hAnsi="Arial" w:cs="Arial"/>
          <w:color w:val="444444"/>
          <w:sz w:val="24"/>
          <w:szCs w:val="24"/>
        </w:rPr>
        <w:t>Ghani</w:t>
      </w:r>
      <w:proofErr w:type="spellEnd"/>
      <w:r w:rsidRPr="009C5538">
        <w:rPr>
          <w:rFonts w:ascii="Arial" w:eastAsia="Times New Roman" w:hAnsi="Arial" w:cs="Arial"/>
          <w:color w:val="444444"/>
          <w:sz w:val="24"/>
          <w:szCs w:val="24"/>
        </w:rPr>
        <w:t xml:space="preserve"> Khan </w:t>
      </w:r>
      <w:proofErr w:type="spellStart"/>
      <w:r w:rsidRPr="009C5538">
        <w:rPr>
          <w:rFonts w:ascii="Arial" w:eastAsia="Times New Roman" w:hAnsi="Arial" w:cs="Arial"/>
          <w:color w:val="444444"/>
          <w:sz w:val="24"/>
          <w:szCs w:val="24"/>
        </w:rPr>
        <w:t>Choudhury</w:t>
      </w:r>
      <w:proofErr w:type="spellEnd"/>
      <w:r w:rsidRPr="009C5538">
        <w:rPr>
          <w:rFonts w:ascii="Arial" w:eastAsia="Times New Roman" w:hAnsi="Arial" w:cs="Arial"/>
          <w:color w:val="444444"/>
          <w:sz w:val="24"/>
          <w:szCs w:val="24"/>
        </w:rPr>
        <w:t xml:space="preserve"> who had contributed immensely to societal development of the region. The Institute is located at </w:t>
      </w:r>
      <w:proofErr w:type="spellStart"/>
      <w:r w:rsidRPr="009C5538">
        <w:rPr>
          <w:rFonts w:ascii="Arial" w:eastAsia="Times New Roman" w:hAnsi="Arial" w:cs="Arial"/>
          <w:color w:val="444444"/>
          <w:sz w:val="24"/>
          <w:szCs w:val="24"/>
        </w:rPr>
        <w:t>Malda</w:t>
      </w:r>
      <w:proofErr w:type="spellEnd"/>
      <w:r w:rsidRPr="009C5538">
        <w:rPr>
          <w:rFonts w:ascii="Arial" w:eastAsia="Times New Roman" w:hAnsi="Arial" w:cs="Arial"/>
          <w:color w:val="444444"/>
          <w:sz w:val="24"/>
          <w:szCs w:val="24"/>
        </w:rPr>
        <w:t>, West Bengal with the bordering districts of Bihar, Jharkhand and North Eastern states. The main objective of institute is to create a multi-layered inter disciplinary and inter-</w:t>
      </w:r>
      <w:proofErr w:type="spellStart"/>
      <w:r w:rsidRPr="009C5538">
        <w:rPr>
          <w:rFonts w:ascii="Arial" w:eastAsia="Times New Roman" w:hAnsi="Arial" w:cs="Arial"/>
          <w:color w:val="444444"/>
          <w:sz w:val="24"/>
          <w:szCs w:val="24"/>
        </w:rPr>
        <w:t>sectorial</w:t>
      </w:r>
      <w:proofErr w:type="spellEnd"/>
      <w:r w:rsidRPr="009C5538">
        <w:rPr>
          <w:rFonts w:ascii="Arial" w:eastAsia="Times New Roman" w:hAnsi="Arial" w:cs="Arial"/>
          <w:color w:val="444444"/>
          <w:sz w:val="24"/>
          <w:szCs w:val="24"/>
        </w:rPr>
        <w:t xml:space="preserve"> efficient professional technical manpower to </w:t>
      </w:r>
      <w:r w:rsidRPr="009C5538">
        <w:rPr>
          <w:rFonts w:ascii="Arial" w:eastAsia="Times New Roman" w:hAnsi="Arial" w:cs="Arial"/>
          <w:color w:val="444444"/>
          <w:sz w:val="24"/>
          <w:szCs w:val="24"/>
        </w:rPr>
        <w:lastRenderedPageBreak/>
        <w:t>act as an international podium for the development and transfer of technical competence in academics. It is committed to provide best possible technical education from grass route level to higher level and to cater to the specific needs of women, school dropouts and other disadvantaged sections of society by organizing a large no of short/long term skills orientation progra</w:t>
      </w:r>
      <w:r w:rsidR="005D5C52">
        <w:rPr>
          <w:rFonts w:ascii="Arial" w:eastAsia="Times New Roman" w:hAnsi="Arial" w:cs="Arial"/>
          <w:color w:val="444444"/>
          <w:sz w:val="24"/>
          <w:szCs w:val="24"/>
        </w:rPr>
        <w:t>m</w:t>
      </w:r>
      <w:r w:rsidRPr="009C5538">
        <w:rPr>
          <w:rFonts w:ascii="Arial" w:eastAsia="Times New Roman" w:hAnsi="Arial" w:cs="Arial"/>
          <w:color w:val="444444"/>
          <w:sz w:val="24"/>
          <w:szCs w:val="24"/>
        </w:rPr>
        <w:t xml:space="preserve">mes for economic upliftment and inclusive growth of society. It was formulated that the Institute, besides catering to the needs of formal education would undertake the non-formal education to prepare the skilled and qualified manpower for self-employment. Further, the Institute would take up a strategic research and development activities, which along with entrepreneurship will help in extending the efforts of the Institute in imparting education to the unemployed and working population by updating and upgrading their technical skills. </w:t>
      </w:r>
    </w:p>
    <w:p w:rsidR="009C5538" w:rsidRPr="009C5538" w:rsidRDefault="009C5538" w:rsidP="00F6694D">
      <w:pPr>
        <w:shd w:val="clear" w:color="auto" w:fill="FFFFFF"/>
        <w:spacing w:after="0" w:line="360" w:lineRule="auto"/>
        <w:jc w:val="both"/>
        <w:rPr>
          <w:rFonts w:ascii="Arial" w:eastAsia="Times New Roman" w:hAnsi="Arial" w:cs="Arial"/>
          <w:color w:val="444444"/>
          <w:sz w:val="24"/>
          <w:szCs w:val="24"/>
        </w:rPr>
      </w:pPr>
    </w:p>
    <w:p w:rsidR="009C5538" w:rsidRPr="009C5538" w:rsidRDefault="009C5538" w:rsidP="00F6694D">
      <w:pPr>
        <w:shd w:val="clear" w:color="auto" w:fill="FFFFFF"/>
        <w:spacing w:after="281" w:line="360" w:lineRule="auto"/>
        <w:jc w:val="both"/>
        <w:rPr>
          <w:rFonts w:ascii="Arial" w:eastAsia="Times New Roman" w:hAnsi="Arial" w:cs="Arial"/>
          <w:sz w:val="24"/>
          <w:szCs w:val="24"/>
        </w:rPr>
      </w:pPr>
      <w:r w:rsidRPr="009C5538">
        <w:rPr>
          <w:rFonts w:ascii="Arial" w:eastAsia="Times New Roman" w:hAnsi="Arial" w:cs="Arial"/>
          <w:color w:val="444444"/>
          <w:sz w:val="24"/>
          <w:szCs w:val="24"/>
        </w:rPr>
        <w:t xml:space="preserve">The institute is temporarily located at Power Grid Corporation’s Training Institute, </w:t>
      </w:r>
      <w:proofErr w:type="spellStart"/>
      <w:r w:rsidRPr="009C5538">
        <w:rPr>
          <w:rFonts w:ascii="Arial" w:eastAsia="Times New Roman" w:hAnsi="Arial" w:cs="Arial"/>
          <w:color w:val="444444"/>
          <w:sz w:val="24"/>
          <w:szCs w:val="24"/>
        </w:rPr>
        <w:t>Malda</w:t>
      </w:r>
      <w:proofErr w:type="spellEnd"/>
      <w:r w:rsidRPr="009C5538">
        <w:rPr>
          <w:rFonts w:ascii="Arial" w:eastAsia="Times New Roman" w:hAnsi="Arial" w:cs="Arial"/>
          <w:color w:val="444444"/>
          <w:sz w:val="24"/>
          <w:szCs w:val="24"/>
        </w:rPr>
        <w:t xml:space="preserve"> and the permanent location (</w:t>
      </w:r>
      <w:proofErr w:type="spellStart"/>
      <w:r w:rsidRPr="009C5538">
        <w:rPr>
          <w:rFonts w:ascii="Arial" w:eastAsia="Times New Roman" w:hAnsi="Arial" w:cs="Arial"/>
          <w:color w:val="444444"/>
          <w:sz w:val="24"/>
          <w:szCs w:val="24"/>
        </w:rPr>
        <w:t>Narayanpur</w:t>
      </w:r>
      <w:proofErr w:type="spellEnd"/>
      <w:r w:rsidRPr="009C5538">
        <w:rPr>
          <w:rFonts w:ascii="Arial" w:eastAsia="Times New Roman" w:hAnsi="Arial" w:cs="Arial"/>
          <w:color w:val="444444"/>
          <w:sz w:val="24"/>
          <w:szCs w:val="24"/>
        </w:rPr>
        <w:t xml:space="preserve">, </w:t>
      </w:r>
      <w:proofErr w:type="spellStart"/>
      <w:r w:rsidRPr="009C5538">
        <w:rPr>
          <w:rFonts w:ascii="Arial" w:eastAsia="Times New Roman" w:hAnsi="Arial" w:cs="Arial"/>
          <w:color w:val="444444"/>
          <w:sz w:val="24"/>
          <w:szCs w:val="24"/>
        </w:rPr>
        <w:t>Malda</w:t>
      </w:r>
      <w:proofErr w:type="spellEnd"/>
      <w:r w:rsidRPr="009C5538">
        <w:rPr>
          <w:rFonts w:ascii="Arial" w:eastAsia="Times New Roman" w:hAnsi="Arial" w:cs="Arial"/>
          <w:color w:val="444444"/>
          <w:sz w:val="24"/>
          <w:szCs w:val="24"/>
        </w:rPr>
        <w:t xml:space="preserve">, sprawling area of 101 acres of land) is under development process. </w:t>
      </w:r>
      <w:r w:rsidRPr="009C5538">
        <w:rPr>
          <w:rFonts w:ascii="Arial" w:eastAsia="Times New Roman" w:hAnsi="Arial" w:cs="Arial"/>
          <w:sz w:val="24"/>
          <w:szCs w:val="24"/>
        </w:rPr>
        <w:t>The institute offers Certificate, Diploma and Degree programs in Engineering and Technology.</w:t>
      </w:r>
    </w:p>
    <w:p w:rsidR="009C5538" w:rsidRPr="009C5538" w:rsidRDefault="009C5538" w:rsidP="00936AEA">
      <w:pPr>
        <w:pStyle w:val="NoSpacing"/>
        <w:jc w:val="both"/>
        <w:rPr>
          <w:rFonts w:ascii="Arial" w:hAnsi="Arial" w:cs="Arial"/>
          <w:sz w:val="24"/>
          <w:szCs w:val="24"/>
        </w:rPr>
      </w:pPr>
    </w:p>
    <w:p w:rsidR="00936AEA" w:rsidRPr="009C5538" w:rsidRDefault="00CF615D" w:rsidP="00D320D8">
      <w:pPr>
        <w:spacing w:line="360" w:lineRule="auto"/>
        <w:rPr>
          <w:rFonts w:ascii="Arial" w:hAnsi="Arial" w:cs="Arial"/>
          <w:sz w:val="24"/>
          <w:szCs w:val="24"/>
        </w:rPr>
      </w:pPr>
      <w:r w:rsidRPr="009C5538">
        <w:rPr>
          <w:rFonts w:ascii="Arial" w:hAnsi="Arial" w:cs="Arial"/>
          <w:b/>
          <w:sz w:val="24"/>
          <w:szCs w:val="24"/>
        </w:rPr>
        <w:t>Scope of work</w:t>
      </w:r>
    </w:p>
    <w:p w:rsidR="00B963DA" w:rsidRPr="009C5538" w:rsidRDefault="00B963DA" w:rsidP="00B963DA">
      <w:pPr>
        <w:spacing w:line="360" w:lineRule="auto"/>
        <w:jc w:val="both"/>
        <w:rPr>
          <w:rFonts w:ascii="Arial" w:hAnsi="Arial" w:cs="Arial"/>
          <w:sz w:val="24"/>
          <w:szCs w:val="24"/>
        </w:rPr>
      </w:pPr>
      <w:r w:rsidRPr="009C5538">
        <w:rPr>
          <w:rFonts w:ascii="Arial" w:hAnsi="Arial" w:cs="Arial"/>
          <w:sz w:val="24"/>
          <w:szCs w:val="24"/>
        </w:rPr>
        <w:t>For the purpose, it requires services of a competent Consulting Individual/Organization/Firm (hereinafter referred to as the Consultant) who will prepare the Request for Proposal (RFP) &amp; Software Requirement Specifications (SRS) to be used for obtaining offers for the development &amp; implementation of C</w:t>
      </w:r>
      <w:r w:rsidR="006007A2">
        <w:rPr>
          <w:rFonts w:ascii="Arial" w:hAnsi="Arial" w:cs="Arial"/>
          <w:sz w:val="24"/>
          <w:szCs w:val="24"/>
        </w:rPr>
        <w:t>omplete IT</w:t>
      </w:r>
      <w:r w:rsidRPr="009C5538">
        <w:rPr>
          <w:rFonts w:ascii="Arial" w:hAnsi="Arial" w:cs="Arial"/>
          <w:sz w:val="24"/>
          <w:szCs w:val="24"/>
        </w:rPr>
        <w:t xml:space="preserve"> Solution.</w:t>
      </w:r>
    </w:p>
    <w:p w:rsidR="00D03839" w:rsidRPr="009C5538" w:rsidRDefault="00944EC6" w:rsidP="00D320D8">
      <w:pPr>
        <w:spacing w:line="360" w:lineRule="auto"/>
        <w:jc w:val="both"/>
        <w:rPr>
          <w:rFonts w:ascii="Arial" w:hAnsi="Arial" w:cs="Arial"/>
          <w:sz w:val="24"/>
          <w:szCs w:val="24"/>
        </w:rPr>
      </w:pPr>
      <w:r w:rsidRPr="009C5538">
        <w:rPr>
          <w:sz w:val="24"/>
          <w:szCs w:val="24"/>
        </w:rPr>
        <w:t xml:space="preserve"> </w:t>
      </w:r>
      <w:r w:rsidRPr="009C5538">
        <w:rPr>
          <w:rFonts w:ascii="Arial" w:hAnsi="Arial" w:cs="Arial"/>
          <w:sz w:val="24"/>
          <w:szCs w:val="24"/>
        </w:rPr>
        <w:t>The Consultant is expected to familiarize himself with the complete SLIET along</w:t>
      </w:r>
      <w:r w:rsidR="00B00642" w:rsidRPr="009C5538">
        <w:rPr>
          <w:rFonts w:ascii="Arial" w:hAnsi="Arial" w:cs="Arial"/>
          <w:sz w:val="24"/>
          <w:szCs w:val="24"/>
        </w:rPr>
        <w:t xml:space="preserve"> </w:t>
      </w:r>
      <w:r w:rsidRPr="009C5538">
        <w:rPr>
          <w:rFonts w:ascii="Arial" w:hAnsi="Arial" w:cs="Arial"/>
          <w:sz w:val="24"/>
          <w:szCs w:val="24"/>
        </w:rPr>
        <w:t>with other above mentioned institutes, their operating philosophy and organi</w:t>
      </w:r>
      <w:r w:rsidR="00B00642" w:rsidRPr="009C5538">
        <w:rPr>
          <w:rFonts w:ascii="Arial" w:hAnsi="Arial" w:cs="Arial"/>
          <w:sz w:val="24"/>
          <w:szCs w:val="24"/>
        </w:rPr>
        <w:t>z</w:t>
      </w:r>
      <w:r w:rsidRPr="009C5538">
        <w:rPr>
          <w:rFonts w:ascii="Arial" w:hAnsi="Arial" w:cs="Arial"/>
          <w:sz w:val="24"/>
          <w:szCs w:val="24"/>
        </w:rPr>
        <w:t>ation structure and short term &amp; long term goals, while preparing RFP and SRS</w:t>
      </w:r>
      <w:r w:rsidR="00F4735C" w:rsidRPr="009C5538">
        <w:rPr>
          <w:rFonts w:ascii="Arial" w:hAnsi="Arial" w:cs="Arial"/>
          <w:sz w:val="24"/>
          <w:szCs w:val="24"/>
        </w:rPr>
        <w:t xml:space="preserve"> based upon the Concept Plan</w:t>
      </w:r>
      <w:r w:rsidR="00EF3410" w:rsidRPr="009C5538">
        <w:rPr>
          <w:rFonts w:ascii="Arial" w:hAnsi="Arial" w:cs="Arial"/>
          <w:sz w:val="24"/>
          <w:szCs w:val="24"/>
        </w:rPr>
        <w:t>.</w:t>
      </w:r>
      <w:r w:rsidRPr="009C5538">
        <w:rPr>
          <w:sz w:val="24"/>
          <w:szCs w:val="24"/>
        </w:rPr>
        <w:t xml:space="preserve"> </w:t>
      </w:r>
      <w:r w:rsidRPr="009C5538">
        <w:rPr>
          <w:rFonts w:ascii="Arial" w:hAnsi="Arial" w:cs="Arial"/>
          <w:sz w:val="24"/>
          <w:szCs w:val="24"/>
        </w:rPr>
        <w:t xml:space="preserve">However, the Consultant shall also undertake any other activities as required for the </w:t>
      </w:r>
      <w:r w:rsidR="00B00642" w:rsidRPr="009C5538">
        <w:rPr>
          <w:rFonts w:ascii="Arial" w:hAnsi="Arial" w:cs="Arial"/>
          <w:sz w:val="24"/>
          <w:szCs w:val="24"/>
        </w:rPr>
        <w:t>fulfillment</w:t>
      </w:r>
      <w:r w:rsidRPr="009C5538">
        <w:rPr>
          <w:rFonts w:ascii="Arial" w:hAnsi="Arial" w:cs="Arial"/>
          <w:sz w:val="24"/>
          <w:szCs w:val="24"/>
        </w:rPr>
        <w:t xml:space="preserve"> of the contract even if it is not specifically mentioned in the EOI.</w:t>
      </w:r>
    </w:p>
    <w:p w:rsidR="00936AEA" w:rsidRPr="009C5538" w:rsidRDefault="00936AEA">
      <w:pPr>
        <w:rPr>
          <w:sz w:val="24"/>
          <w:szCs w:val="24"/>
        </w:rPr>
      </w:pPr>
    </w:p>
    <w:p w:rsidR="00926EC9" w:rsidRPr="009C5538" w:rsidRDefault="00926EC9" w:rsidP="00DC451F">
      <w:pPr>
        <w:autoSpaceDE w:val="0"/>
        <w:autoSpaceDN w:val="0"/>
        <w:adjustRightInd w:val="0"/>
        <w:spacing w:after="0" w:line="360" w:lineRule="auto"/>
        <w:rPr>
          <w:rFonts w:ascii="Arial" w:hAnsi="Arial" w:cs="Arial"/>
          <w:b/>
          <w:sz w:val="24"/>
          <w:szCs w:val="24"/>
        </w:rPr>
      </w:pPr>
      <w:r w:rsidRPr="009C5538">
        <w:rPr>
          <w:rFonts w:ascii="Arial" w:hAnsi="Arial" w:cs="Arial"/>
          <w:b/>
          <w:sz w:val="24"/>
          <w:szCs w:val="24"/>
        </w:rPr>
        <w:lastRenderedPageBreak/>
        <w:t>G</w:t>
      </w:r>
      <w:r w:rsidR="00A967F2" w:rsidRPr="009C5538">
        <w:rPr>
          <w:rFonts w:ascii="Arial" w:hAnsi="Arial" w:cs="Arial"/>
          <w:b/>
          <w:sz w:val="24"/>
          <w:szCs w:val="24"/>
        </w:rPr>
        <w:t>eneral</w:t>
      </w:r>
      <w:r w:rsidRPr="009C5538">
        <w:rPr>
          <w:rFonts w:ascii="Arial" w:hAnsi="Arial" w:cs="Arial"/>
          <w:b/>
          <w:sz w:val="24"/>
          <w:szCs w:val="24"/>
        </w:rPr>
        <w:t xml:space="preserve"> M</w:t>
      </w:r>
      <w:r w:rsidR="00A967F2" w:rsidRPr="009C5538">
        <w:rPr>
          <w:rFonts w:ascii="Arial" w:hAnsi="Arial" w:cs="Arial"/>
          <w:b/>
          <w:sz w:val="24"/>
          <w:szCs w:val="24"/>
        </w:rPr>
        <w:t>ethodology for Consultancy</w:t>
      </w:r>
    </w:p>
    <w:p w:rsidR="00926EC9" w:rsidRPr="009C5538" w:rsidRDefault="00926EC9" w:rsidP="00DC451F">
      <w:pPr>
        <w:autoSpaceDE w:val="0"/>
        <w:autoSpaceDN w:val="0"/>
        <w:adjustRightInd w:val="0"/>
        <w:spacing w:after="0" w:line="360" w:lineRule="auto"/>
        <w:rPr>
          <w:rFonts w:ascii="Arial" w:hAnsi="Arial" w:cs="Arial"/>
          <w:sz w:val="24"/>
          <w:szCs w:val="24"/>
        </w:rPr>
      </w:pPr>
    </w:p>
    <w:p w:rsidR="00926EC9" w:rsidRPr="009C5538" w:rsidRDefault="00926EC9" w:rsidP="00DC451F">
      <w:pPr>
        <w:autoSpaceDE w:val="0"/>
        <w:autoSpaceDN w:val="0"/>
        <w:adjustRightInd w:val="0"/>
        <w:spacing w:after="0" w:line="360" w:lineRule="auto"/>
        <w:rPr>
          <w:rFonts w:ascii="Arial" w:hAnsi="Arial" w:cs="Arial"/>
          <w:sz w:val="24"/>
          <w:szCs w:val="24"/>
        </w:rPr>
      </w:pPr>
      <w:r w:rsidRPr="009C5538">
        <w:rPr>
          <w:rFonts w:ascii="Arial" w:hAnsi="Arial" w:cs="Arial"/>
          <w:sz w:val="24"/>
          <w:szCs w:val="24"/>
        </w:rPr>
        <w:t>• Review of existing administrative processes, procedures, and systems (both horizontal and</w:t>
      </w:r>
      <w:r w:rsidR="000E7DF4">
        <w:rPr>
          <w:rFonts w:ascii="Arial" w:hAnsi="Arial" w:cs="Arial"/>
          <w:sz w:val="24"/>
          <w:szCs w:val="24"/>
        </w:rPr>
        <w:t xml:space="preserve"> </w:t>
      </w:r>
      <w:r w:rsidR="00BB441B" w:rsidRPr="009C5538">
        <w:rPr>
          <w:rFonts w:ascii="Arial" w:hAnsi="Arial" w:cs="Arial"/>
          <w:sz w:val="24"/>
          <w:szCs w:val="24"/>
        </w:rPr>
        <w:t>vertical</w:t>
      </w:r>
      <w:r w:rsidRPr="009C5538">
        <w:rPr>
          <w:rFonts w:ascii="Arial" w:hAnsi="Arial" w:cs="Arial"/>
          <w:sz w:val="24"/>
          <w:szCs w:val="24"/>
        </w:rPr>
        <w:t xml:space="preserve"> administrative levels) for the </w:t>
      </w:r>
      <w:r w:rsidR="004F30EE" w:rsidRPr="009C5538">
        <w:rPr>
          <w:rFonts w:ascii="Arial" w:hAnsi="Arial" w:cs="Arial"/>
          <w:sz w:val="24"/>
          <w:szCs w:val="24"/>
        </w:rPr>
        <w:t>Institute</w:t>
      </w:r>
      <w:r w:rsidRPr="009C5538">
        <w:rPr>
          <w:rFonts w:ascii="Arial" w:hAnsi="Arial" w:cs="Arial"/>
          <w:sz w:val="24"/>
          <w:szCs w:val="24"/>
        </w:rPr>
        <w:t>.</w:t>
      </w:r>
    </w:p>
    <w:p w:rsidR="00926EC9" w:rsidRPr="009C5538" w:rsidRDefault="00926EC9" w:rsidP="00DC451F">
      <w:pPr>
        <w:autoSpaceDE w:val="0"/>
        <w:autoSpaceDN w:val="0"/>
        <w:adjustRightInd w:val="0"/>
        <w:spacing w:after="0" w:line="360" w:lineRule="auto"/>
        <w:rPr>
          <w:rFonts w:ascii="Arial" w:hAnsi="Arial" w:cs="Arial"/>
          <w:sz w:val="24"/>
          <w:szCs w:val="24"/>
        </w:rPr>
      </w:pPr>
      <w:r w:rsidRPr="009C5538">
        <w:rPr>
          <w:rFonts w:ascii="Arial" w:hAnsi="Arial" w:cs="Arial"/>
          <w:sz w:val="24"/>
          <w:szCs w:val="24"/>
        </w:rPr>
        <w:t>• Consultative meetings with the stakeholders.</w:t>
      </w:r>
    </w:p>
    <w:p w:rsidR="00926EC9" w:rsidRPr="009C5538" w:rsidRDefault="00926EC9" w:rsidP="00DC451F">
      <w:pPr>
        <w:autoSpaceDE w:val="0"/>
        <w:autoSpaceDN w:val="0"/>
        <w:adjustRightInd w:val="0"/>
        <w:spacing w:after="0" w:line="360" w:lineRule="auto"/>
        <w:rPr>
          <w:rFonts w:ascii="Arial" w:hAnsi="Arial" w:cs="Arial"/>
          <w:sz w:val="24"/>
          <w:szCs w:val="24"/>
        </w:rPr>
      </w:pPr>
      <w:r w:rsidRPr="009C5538">
        <w:rPr>
          <w:rFonts w:ascii="Arial" w:hAnsi="Arial" w:cs="Arial"/>
          <w:sz w:val="24"/>
          <w:szCs w:val="24"/>
        </w:rPr>
        <w:t xml:space="preserve">• Review of extant rules, procedures, legislative documents and </w:t>
      </w:r>
      <w:r w:rsidR="007620C7" w:rsidRPr="009C5538">
        <w:rPr>
          <w:rFonts w:ascii="Arial" w:hAnsi="Arial" w:cs="Arial"/>
          <w:sz w:val="24"/>
          <w:szCs w:val="24"/>
        </w:rPr>
        <w:t>assignment</w:t>
      </w:r>
      <w:r w:rsidRPr="009C5538">
        <w:rPr>
          <w:rFonts w:ascii="Arial" w:hAnsi="Arial" w:cs="Arial"/>
          <w:sz w:val="24"/>
          <w:szCs w:val="24"/>
        </w:rPr>
        <w:t xml:space="preserve"> related</w:t>
      </w:r>
      <w:r w:rsidR="007620C7" w:rsidRPr="009C5538">
        <w:rPr>
          <w:rFonts w:ascii="Arial" w:hAnsi="Arial" w:cs="Arial"/>
          <w:sz w:val="24"/>
          <w:szCs w:val="24"/>
        </w:rPr>
        <w:t xml:space="preserve"> d</w:t>
      </w:r>
      <w:r w:rsidRPr="009C5538">
        <w:rPr>
          <w:rFonts w:ascii="Arial" w:hAnsi="Arial" w:cs="Arial"/>
          <w:sz w:val="24"/>
          <w:szCs w:val="24"/>
        </w:rPr>
        <w:t>ocumentation.</w:t>
      </w:r>
    </w:p>
    <w:p w:rsidR="00926EC9" w:rsidRPr="009C5538" w:rsidRDefault="00926EC9" w:rsidP="00DC451F">
      <w:pPr>
        <w:autoSpaceDE w:val="0"/>
        <w:autoSpaceDN w:val="0"/>
        <w:adjustRightInd w:val="0"/>
        <w:spacing w:after="0" w:line="360" w:lineRule="auto"/>
        <w:rPr>
          <w:rFonts w:ascii="Arial" w:hAnsi="Arial" w:cs="Arial"/>
          <w:sz w:val="24"/>
          <w:szCs w:val="24"/>
        </w:rPr>
      </w:pPr>
      <w:r w:rsidRPr="009C5538">
        <w:rPr>
          <w:rFonts w:ascii="Arial" w:hAnsi="Arial" w:cs="Arial"/>
          <w:sz w:val="24"/>
          <w:szCs w:val="24"/>
        </w:rPr>
        <w:t>• Consultation and collaboration with other ongoing and relevant consultancies (if any</w:t>
      </w:r>
      <w:r w:rsidR="000E7DF4">
        <w:rPr>
          <w:rFonts w:ascii="Arial" w:hAnsi="Arial" w:cs="Arial"/>
          <w:sz w:val="24"/>
          <w:szCs w:val="24"/>
        </w:rPr>
        <w:t>/needed</w:t>
      </w:r>
      <w:r w:rsidRPr="009C5538">
        <w:rPr>
          <w:rFonts w:ascii="Arial" w:hAnsi="Arial" w:cs="Arial"/>
          <w:sz w:val="24"/>
          <w:szCs w:val="24"/>
        </w:rPr>
        <w:t>).</w:t>
      </w:r>
    </w:p>
    <w:p w:rsidR="00926EC9" w:rsidRPr="009C5538" w:rsidRDefault="00926EC9" w:rsidP="00DC451F">
      <w:pPr>
        <w:autoSpaceDE w:val="0"/>
        <w:autoSpaceDN w:val="0"/>
        <w:adjustRightInd w:val="0"/>
        <w:spacing w:after="0" w:line="360" w:lineRule="auto"/>
        <w:rPr>
          <w:rFonts w:ascii="Arial" w:hAnsi="Arial" w:cs="Arial"/>
          <w:sz w:val="24"/>
          <w:szCs w:val="24"/>
        </w:rPr>
      </w:pPr>
      <w:r w:rsidRPr="009C5538">
        <w:rPr>
          <w:rFonts w:ascii="Arial" w:hAnsi="Arial" w:cs="Arial"/>
          <w:sz w:val="24"/>
          <w:szCs w:val="24"/>
        </w:rPr>
        <w:t>• Focus group discussions with officials at all levels of administration</w:t>
      </w:r>
      <w:r w:rsidR="007620C7" w:rsidRPr="009C5538">
        <w:rPr>
          <w:rFonts w:ascii="Arial" w:hAnsi="Arial" w:cs="Arial"/>
          <w:sz w:val="24"/>
          <w:szCs w:val="24"/>
        </w:rPr>
        <w:t>.</w:t>
      </w:r>
    </w:p>
    <w:p w:rsidR="00926EC9" w:rsidRPr="009C5538" w:rsidRDefault="00926EC9" w:rsidP="00DC451F">
      <w:pPr>
        <w:autoSpaceDE w:val="0"/>
        <w:autoSpaceDN w:val="0"/>
        <w:adjustRightInd w:val="0"/>
        <w:spacing w:after="0" w:line="360" w:lineRule="auto"/>
        <w:rPr>
          <w:rFonts w:ascii="Arial" w:hAnsi="Arial" w:cs="Arial"/>
          <w:sz w:val="24"/>
          <w:szCs w:val="24"/>
        </w:rPr>
      </w:pPr>
      <w:r w:rsidRPr="009C5538">
        <w:rPr>
          <w:rFonts w:ascii="Arial" w:hAnsi="Arial" w:cs="Arial"/>
          <w:sz w:val="24"/>
          <w:szCs w:val="24"/>
        </w:rPr>
        <w:t>• Review of best practices.</w:t>
      </w:r>
    </w:p>
    <w:p w:rsidR="00926EC9" w:rsidRPr="009C5538" w:rsidRDefault="00926EC9" w:rsidP="00DC451F">
      <w:pPr>
        <w:autoSpaceDE w:val="0"/>
        <w:autoSpaceDN w:val="0"/>
        <w:adjustRightInd w:val="0"/>
        <w:spacing w:after="0" w:line="360" w:lineRule="auto"/>
        <w:rPr>
          <w:rFonts w:ascii="Arial" w:hAnsi="Arial" w:cs="Arial"/>
          <w:sz w:val="24"/>
          <w:szCs w:val="24"/>
        </w:rPr>
      </w:pPr>
    </w:p>
    <w:p w:rsidR="00926EC9" w:rsidRPr="009C5538" w:rsidRDefault="00926EC9" w:rsidP="00DC451F">
      <w:pPr>
        <w:autoSpaceDE w:val="0"/>
        <w:autoSpaceDN w:val="0"/>
        <w:adjustRightInd w:val="0"/>
        <w:spacing w:after="0" w:line="360" w:lineRule="auto"/>
        <w:rPr>
          <w:rFonts w:ascii="Arial" w:hAnsi="Arial" w:cs="Arial"/>
          <w:sz w:val="24"/>
          <w:szCs w:val="24"/>
        </w:rPr>
      </w:pPr>
      <w:r w:rsidRPr="009C5538">
        <w:rPr>
          <w:rFonts w:ascii="Arial" w:hAnsi="Arial" w:cs="Arial"/>
          <w:sz w:val="24"/>
          <w:szCs w:val="24"/>
        </w:rPr>
        <w:t xml:space="preserve">The above methodology is a generic outline and the consultant is free to </w:t>
      </w:r>
      <w:r w:rsidR="007620C7" w:rsidRPr="009C5538">
        <w:rPr>
          <w:rFonts w:ascii="Arial" w:hAnsi="Arial" w:cs="Arial"/>
          <w:sz w:val="24"/>
          <w:szCs w:val="24"/>
        </w:rPr>
        <w:t>adopt/</w:t>
      </w:r>
      <w:r w:rsidRPr="009C5538">
        <w:rPr>
          <w:rFonts w:ascii="Arial" w:hAnsi="Arial" w:cs="Arial"/>
          <w:sz w:val="24"/>
          <w:szCs w:val="24"/>
        </w:rPr>
        <w:t>suggest approaches and</w:t>
      </w:r>
      <w:r w:rsidR="007620C7" w:rsidRPr="009C5538">
        <w:rPr>
          <w:rFonts w:ascii="Arial" w:hAnsi="Arial" w:cs="Arial"/>
          <w:sz w:val="24"/>
          <w:szCs w:val="24"/>
        </w:rPr>
        <w:t xml:space="preserve"> </w:t>
      </w:r>
      <w:r w:rsidRPr="009C5538">
        <w:rPr>
          <w:rFonts w:ascii="Arial" w:hAnsi="Arial" w:cs="Arial"/>
          <w:sz w:val="24"/>
          <w:szCs w:val="24"/>
        </w:rPr>
        <w:t>methodologies based on their own experience and expertise.</w:t>
      </w:r>
    </w:p>
    <w:p w:rsidR="00BE1964" w:rsidRPr="009C5538" w:rsidRDefault="00BE1964" w:rsidP="00BE1964">
      <w:pPr>
        <w:rPr>
          <w:sz w:val="24"/>
          <w:szCs w:val="24"/>
        </w:rPr>
      </w:pPr>
    </w:p>
    <w:p w:rsidR="0006308F" w:rsidRPr="009C5538" w:rsidRDefault="0006308F" w:rsidP="008E1C24">
      <w:pPr>
        <w:spacing w:line="360" w:lineRule="auto"/>
        <w:rPr>
          <w:rFonts w:ascii="Arial" w:hAnsi="Arial" w:cs="Arial"/>
          <w:b/>
          <w:sz w:val="24"/>
          <w:szCs w:val="24"/>
        </w:rPr>
      </w:pPr>
      <w:r w:rsidRPr="009C5538">
        <w:rPr>
          <w:rFonts w:ascii="Arial" w:hAnsi="Arial" w:cs="Arial"/>
          <w:b/>
          <w:sz w:val="24"/>
          <w:szCs w:val="24"/>
        </w:rPr>
        <w:t>Duration</w:t>
      </w:r>
    </w:p>
    <w:p w:rsidR="0006308F" w:rsidRPr="009C5538" w:rsidRDefault="0006308F" w:rsidP="008E1C24">
      <w:pPr>
        <w:pStyle w:val="Default"/>
        <w:spacing w:line="360" w:lineRule="auto"/>
        <w:jc w:val="both"/>
      </w:pPr>
      <w:r w:rsidRPr="009C5538">
        <w:t xml:space="preserve">The expected duration of consultant’s assignment </w:t>
      </w:r>
      <w:r w:rsidR="00705989" w:rsidRPr="009C5538">
        <w:t xml:space="preserve">for preparation of Request for proposal (RFP) &amp; Software requirement specifications (SRS) </w:t>
      </w:r>
      <w:r w:rsidRPr="009C5538">
        <w:t xml:space="preserve">is </w:t>
      </w:r>
      <w:r w:rsidR="00705989" w:rsidRPr="009C5538">
        <w:t xml:space="preserve">up to </w:t>
      </w:r>
      <w:r w:rsidR="00B27AAB" w:rsidRPr="009C5538">
        <w:t>3</w:t>
      </w:r>
      <w:r w:rsidR="00705989" w:rsidRPr="009C5538">
        <w:t xml:space="preserve"> months from the date of issue of letter of engagement.</w:t>
      </w:r>
      <w:r w:rsidR="00E13192" w:rsidRPr="009C5538">
        <w:t xml:space="preserve"> </w:t>
      </w:r>
      <w:r w:rsidRPr="009C5538">
        <w:t xml:space="preserve">Duration of this phase can be extended by mutual consent with the approval of the Director </w:t>
      </w:r>
      <w:r w:rsidR="00705989" w:rsidRPr="009C5538">
        <w:t>SLIET</w:t>
      </w:r>
      <w:r w:rsidRPr="009C5538">
        <w:t xml:space="preserve">, if it is justified that extra time is essential for improving the content and quality of </w:t>
      </w:r>
      <w:r w:rsidR="00705989" w:rsidRPr="009C5538">
        <w:t>documents</w:t>
      </w:r>
      <w:r w:rsidRPr="009C5538">
        <w:t>.</w:t>
      </w:r>
    </w:p>
    <w:p w:rsidR="00E13192" w:rsidRPr="009C5538" w:rsidRDefault="00E13192" w:rsidP="00E13192">
      <w:pPr>
        <w:pStyle w:val="Default"/>
        <w:jc w:val="both"/>
      </w:pPr>
    </w:p>
    <w:p w:rsidR="004014D0" w:rsidRDefault="004014D0" w:rsidP="00E13192">
      <w:pPr>
        <w:rPr>
          <w:rFonts w:ascii="Arial" w:hAnsi="Arial" w:cs="Arial"/>
          <w:b/>
          <w:sz w:val="24"/>
          <w:szCs w:val="24"/>
        </w:rPr>
      </w:pPr>
    </w:p>
    <w:p w:rsidR="000E79AE" w:rsidRPr="009C5538" w:rsidRDefault="000E79AE" w:rsidP="00E13192">
      <w:pPr>
        <w:rPr>
          <w:rFonts w:ascii="Arial" w:hAnsi="Arial" w:cs="Arial"/>
          <w:b/>
          <w:sz w:val="24"/>
          <w:szCs w:val="24"/>
        </w:rPr>
      </w:pPr>
      <w:r w:rsidRPr="009C5538">
        <w:rPr>
          <w:rFonts w:ascii="Arial" w:hAnsi="Arial" w:cs="Arial"/>
          <w:b/>
          <w:sz w:val="24"/>
          <w:szCs w:val="24"/>
        </w:rPr>
        <w:t>Pre-qualifications and other requirements in Higher Education Domain</w:t>
      </w:r>
    </w:p>
    <w:p w:rsidR="00B27AAB" w:rsidRPr="009C5538" w:rsidRDefault="00B27AAB" w:rsidP="00B27AAB">
      <w:pPr>
        <w:pStyle w:val="ListParagraph"/>
        <w:numPr>
          <w:ilvl w:val="0"/>
          <w:numId w:val="2"/>
        </w:numPr>
        <w:spacing w:line="360" w:lineRule="auto"/>
        <w:jc w:val="both"/>
        <w:rPr>
          <w:rFonts w:ascii="Arial" w:hAnsi="Arial" w:cs="Arial"/>
          <w:sz w:val="24"/>
          <w:szCs w:val="24"/>
        </w:rPr>
      </w:pPr>
      <w:r w:rsidRPr="009C5538">
        <w:rPr>
          <w:rFonts w:ascii="Arial" w:hAnsi="Arial" w:cs="Arial"/>
          <w:sz w:val="24"/>
          <w:szCs w:val="24"/>
        </w:rPr>
        <w:t>The consultant should have experience for preparation of RFP</w:t>
      </w:r>
      <w:r w:rsidR="000D0E0A">
        <w:rPr>
          <w:rFonts w:ascii="Arial" w:hAnsi="Arial" w:cs="Arial"/>
          <w:sz w:val="24"/>
          <w:szCs w:val="24"/>
        </w:rPr>
        <w:t xml:space="preserve"> &amp; </w:t>
      </w:r>
      <w:r w:rsidRPr="009C5538">
        <w:rPr>
          <w:rFonts w:ascii="Arial" w:hAnsi="Arial" w:cs="Arial"/>
          <w:sz w:val="24"/>
          <w:szCs w:val="24"/>
        </w:rPr>
        <w:t xml:space="preserve">SRS </w:t>
      </w:r>
      <w:r w:rsidR="00A95F6F">
        <w:rPr>
          <w:rFonts w:ascii="Arial" w:hAnsi="Arial" w:cs="Arial"/>
          <w:sz w:val="24"/>
          <w:szCs w:val="24"/>
        </w:rPr>
        <w:t>that will be used for the complete</w:t>
      </w:r>
      <w:r w:rsidRPr="009C5538">
        <w:rPr>
          <w:rFonts w:ascii="Arial" w:hAnsi="Arial" w:cs="Arial"/>
          <w:sz w:val="24"/>
          <w:szCs w:val="24"/>
        </w:rPr>
        <w:t xml:space="preserve"> implement</w:t>
      </w:r>
      <w:r w:rsidR="00A95F6F">
        <w:rPr>
          <w:rFonts w:ascii="Arial" w:hAnsi="Arial" w:cs="Arial"/>
          <w:sz w:val="24"/>
          <w:szCs w:val="24"/>
        </w:rPr>
        <w:t>ation</w:t>
      </w:r>
      <w:r w:rsidRPr="009C5538">
        <w:rPr>
          <w:rFonts w:ascii="Arial" w:hAnsi="Arial" w:cs="Arial"/>
          <w:sz w:val="24"/>
          <w:szCs w:val="24"/>
        </w:rPr>
        <w:t xml:space="preserve"> </w:t>
      </w:r>
      <w:r w:rsidR="00A95F6F">
        <w:rPr>
          <w:rFonts w:ascii="Arial" w:hAnsi="Arial" w:cs="Arial"/>
          <w:sz w:val="24"/>
          <w:szCs w:val="24"/>
        </w:rPr>
        <w:t xml:space="preserve">of Campus </w:t>
      </w:r>
      <w:r w:rsidRPr="009C5538">
        <w:rPr>
          <w:rFonts w:ascii="Arial" w:hAnsi="Arial" w:cs="Arial"/>
          <w:sz w:val="24"/>
          <w:szCs w:val="24"/>
        </w:rPr>
        <w:t>Management System</w:t>
      </w:r>
      <w:r w:rsidR="00A95F6F">
        <w:rPr>
          <w:rFonts w:ascii="Arial" w:hAnsi="Arial" w:cs="Arial"/>
          <w:sz w:val="24"/>
          <w:szCs w:val="24"/>
        </w:rPr>
        <w:t>/</w:t>
      </w:r>
      <w:r w:rsidR="00BC5F6F">
        <w:rPr>
          <w:rFonts w:ascii="Arial" w:hAnsi="Arial" w:cs="Arial"/>
          <w:sz w:val="24"/>
          <w:szCs w:val="24"/>
        </w:rPr>
        <w:t xml:space="preserve">Complete </w:t>
      </w:r>
      <w:r w:rsidR="00A95F6F">
        <w:rPr>
          <w:rFonts w:ascii="Arial" w:hAnsi="Arial" w:cs="Arial"/>
          <w:sz w:val="24"/>
          <w:szCs w:val="24"/>
        </w:rPr>
        <w:t>IT Solution</w:t>
      </w:r>
      <w:r w:rsidRPr="009C5538">
        <w:rPr>
          <w:rFonts w:ascii="Arial" w:hAnsi="Arial" w:cs="Arial"/>
          <w:sz w:val="24"/>
          <w:szCs w:val="24"/>
        </w:rPr>
        <w:t xml:space="preserve"> preferably in reputed Institutes</w:t>
      </w:r>
      <w:r w:rsidR="00BC5F6F">
        <w:rPr>
          <w:rFonts w:ascii="Arial" w:hAnsi="Arial" w:cs="Arial"/>
          <w:sz w:val="24"/>
          <w:szCs w:val="24"/>
        </w:rPr>
        <w:t>/</w:t>
      </w:r>
      <w:r w:rsidR="00F1380C">
        <w:rPr>
          <w:rFonts w:ascii="Arial" w:hAnsi="Arial" w:cs="Arial"/>
          <w:sz w:val="24"/>
          <w:szCs w:val="24"/>
        </w:rPr>
        <w:t>organizations</w:t>
      </w:r>
      <w:r w:rsidRPr="009C5538">
        <w:rPr>
          <w:rFonts w:ascii="Arial" w:hAnsi="Arial" w:cs="Arial"/>
          <w:sz w:val="24"/>
          <w:szCs w:val="24"/>
        </w:rPr>
        <w:t>.</w:t>
      </w:r>
    </w:p>
    <w:p w:rsidR="00B27AAB" w:rsidRPr="009C5538" w:rsidRDefault="00B27AAB" w:rsidP="00B27AAB">
      <w:pPr>
        <w:pStyle w:val="ListParagraph"/>
        <w:numPr>
          <w:ilvl w:val="0"/>
          <w:numId w:val="2"/>
        </w:numPr>
        <w:spacing w:line="360" w:lineRule="auto"/>
        <w:jc w:val="both"/>
        <w:rPr>
          <w:rFonts w:ascii="Arial" w:hAnsi="Arial" w:cs="Arial"/>
          <w:sz w:val="24"/>
          <w:szCs w:val="24"/>
        </w:rPr>
      </w:pPr>
      <w:r w:rsidRPr="009C5538">
        <w:rPr>
          <w:rFonts w:ascii="Arial" w:hAnsi="Arial" w:cs="Arial"/>
          <w:sz w:val="24"/>
          <w:szCs w:val="24"/>
        </w:rPr>
        <w:t xml:space="preserve"> The consultant should have IT background/IT Company/IT System Integrator and should have engaged in IT Projects/Solutions.</w:t>
      </w:r>
    </w:p>
    <w:p w:rsidR="00B27AAB" w:rsidRPr="009C5538" w:rsidRDefault="00B27AAB" w:rsidP="00B27AAB">
      <w:pPr>
        <w:pStyle w:val="ListParagraph"/>
        <w:numPr>
          <w:ilvl w:val="0"/>
          <w:numId w:val="2"/>
        </w:numPr>
        <w:spacing w:line="360" w:lineRule="auto"/>
        <w:jc w:val="both"/>
        <w:rPr>
          <w:rFonts w:ascii="Arial" w:hAnsi="Arial" w:cs="Arial"/>
          <w:sz w:val="24"/>
          <w:szCs w:val="24"/>
        </w:rPr>
      </w:pPr>
      <w:r w:rsidRPr="009C5538">
        <w:rPr>
          <w:rFonts w:ascii="Arial" w:hAnsi="Arial" w:cs="Arial"/>
          <w:sz w:val="24"/>
          <w:szCs w:val="24"/>
        </w:rPr>
        <w:lastRenderedPageBreak/>
        <w:t>The consultant must have Permanent Account Number (PAN) and Service Tax Number (if applicable).</w:t>
      </w:r>
    </w:p>
    <w:p w:rsidR="00B27AAB" w:rsidRPr="009C5538" w:rsidRDefault="00B27AAB" w:rsidP="00B27AAB">
      <w:pPr>
        <w:pStyle w:val="ListParagraph"/>
        <w:numPr>
          <w:ilvl w:val="0"/>
          <w:numId w:val="2"/>
        </w:numPr>
        <w:spacing w:line="360" w:lineRule="auto"/>
        <w:jc w:val="both"/>
        <w:rPr>
          <w:rFonts w:ascii="Arial" w:hAnsi="Arial" w:cs="Arial"/>
          <w:sz w:val="24"/>
          <w:szCs w:val="24"/>
        </w:rPr>
      </w:pPr>
      <w:r w:rsidRPr="009C5538">
        <w:rPr>
          <w:rFonts w:ascii="Arial" w:hAnsi="Arial" w:cs="Arial"/>
          <w:sz w:val="24"/>
          <w:szCs w:val="24"/>
        </w:rPr>
        <w:t>The consultant shall not be under a declaration of ineligibility for corrupt and fraudulent practices issued by the Government of India/ State Government/ any other regulatory agency.</w:t>
      </w:r>
    </w:p>
    <w:p w:rsidR="00C807C7" w:rsidRPr="009C5538" w:rsidRDefault="00C807C7" w:rsidP="002E0B52">
      <w:pPr>
        <w:pStyle w:val="ListParagraph"/>
        <w:numPr>
          <w:ilvl w:val="0"/>
          <w:numId w:val="2"/>
        </w:numPr>
        <w:spacing w:line="360" w:lineRule="auto"/>
        <w:jc w:val="both"/>
        <w:rPr>
          <w:rFonts w:ascii="Arial" w:hAnsi="Arial" w:cs="Arial"/>
          <w:sz w:val="24"/>
          <w:szCs w:val="24"/>
        </w:rPr>
      </w:pPr>
      <w:r w:rsidRPr="009C5538">
        <w:rPr>
          <w:rFonts w:ascii="Arial" w:hAnsi="Arial" w:cs="Arial"/>
          <w:sz w:val="24"/>
          <w:szCs w:val="24"/>
        </w:rPr>
        <w:t>SLIET reserves the right to carry out the capability assessment of the consultant and its decision in this regard shall be final and binding to all.</w:t>
      </w:r>
    </w:p>
    <w:p w:rsidR="00091B46" w:rsidRPr="009C5538" w:rsidRDefault="00091B46" w:rsidP="00E13192">
      <w:pPr>
        <w:rPr>
          <w:rFonts w:ascii="Arial" w:hAnsi="Arial" w:cs="Arial"/>
          <w:b/>
          <w:sz w:val="24"/>
          <w:szCs w:val="24"/>
        </w:rPr>
      </w:pPr>
    </w:p>
    <w:p w:rsidR="00091B46" w:rsidRPr="009C5538" w:rsidRDefault="00091B46" w:rsidP="00091B46">
      <w:pPr>
        <w:rPr>
          <w:rFonts w:ascii="Arial" w:hAnsi="Arial" w:cs="Arial"/>
          <w:b/>
          <w:sz w:val="24"/>
          <w:szCs w:val="24"/>
        </w:rPr>
      </w:pPr>
      <w:r w:rsidRPr="009C5538">
        <w:rPr>
          <w:rFonts w:ascii="Arial" w:hAnsi="Arial" w:cs="Arial"/>
          <w:b/>
          <w:sz w:val="24"/>
          <w:szCs w:val="24"/>
        </w:rPr>
        <w:t>General Information</w:t>
      </w:r>
    </w:p>
    <w:p w:rsidR="00091B46" w:rsidRPr="009C5538" w:rsidRDefault="00091B46" w:rsidP="00091B46">
      <w:pPr>
        <w:pStyle w:val="ListParagraph"/>
        <w:numPr>
          <w:ilvl w:val="0"/>
          <w:numId w:val="4"/>
        </w:numPr>
        <w:jc w:val="both"/>
        <w:rPr>
          <w:rFonts w:ascii="Arial" w:hAnsi="Arial" w:cs="Arial"/>
          <w:sz w:val="24"/>
          <w:szCs w:val="24"/>
        </w:rPr>
      </w:pPr>
      <w:r w:rsidRPr="009C5538">
        <w:rPr>
          <w:rFonts w:ascii="Arial" w:hAnsi="Arial" w:cs="Arial"/>
          <w:sz w:val="24"/>
          <w:szCs w:val="24"/>
        </w:rPr>
        <w:t xml:space="preserve">At initial stage the process will be coordinated by SLIET, </w:t>
      </w:r>
      <w:proofErr w:type="spellStart"/>
      <w:r w:rsidRPr="009C5538">
        <w:rPr>
          <w:rFonts w:ascii="Arial" w:hAnsi="Arial" w:cs="Arial"/>
          <w:sz w:val="24"/>
          <w:szCs w:val="24"/>
        </w:rPr>
        <w:t>Longowal</w:t>
      </w:r>
      <w:proofErr w:type="spellEnd"/>
      <w:r w:rsidRPr="009C5538">
        <w:rPr>
          <w:rFonts w:ascii="Arial" w:hAnsi="Arial" w:cs="Arial"/>
          <w:sz w:val="24"/>
          <w:szCs w:val="24"/>
        </w:rPr>
        <w:t xml:space="preserve"> for all the three institutions. Interaction with other institutions </w:t>
      </w:r>
      <w:r w:rsidR="00F94CE6">
        <w:rPr>
          <w:rFonts w:ascii="Arial" w:hAnsi="Arial" w:cs="Arial"/>
          <w:sz w:val="24"/>
          <w:szCs w:val="24"/>
        </w:rPr>
        <w:t xml:space="preserve">may </w:t>
      </w:r>
      <w:r w:rsidRPr="009C5538">
        <w:rPr>
          <w:rFonts w:ascii="Arial" w:hAnsi="Arial" w:cs="Arial"/>
          <w:sz w:val="24"/>
          <w:szCs w:val="24"/>
        </w:rPr>
        <w:t>be done at the respective institution</w:t>
      </w:r>
      <w:r w:rsidR="008A0661" w:rsidRPr="009C5538">
        <w:rPr>
          <w:rFonts w:ascii="Arial" w:hAnsi="Arial" w:cs="Arial"/>
          <w:sz w:val="24"/>
          <w:szCs w:val="24"/>
        </w:rPr>
        <w:t>s,</w:t>
      </w:r>
      <w:r w:rsidRPr="009C5538">
        <w:rPr>
          <w:rFonts w:ascii="Arial" w:hAnsi="Arial" w:cs="Arial"/>
          <w:sz w:val="24"/>
          <w:szCs w:val="24"/>
        </w:rPr>
        <w:t xml:space="preserve"> later on, when</w:t>
      </w:r>
      <w:r w:rsidR="004B77DF" w:rsidRPr="009C5538">
        <w:rPr>
          <w:rFonts w:ascii="Arial" w:hAnsi="Arial" w:cs="Arial"/>
          <w:sz w:val="24"/>
          <w:szCs w:val="24"/>
        </w:rPr>
        <w:t>ever</w:t>
      </w:r>
      <w:r w:rsidRPr="009C5538">
        <w:rPr>
          <w:rFonts w:ascii="Arial" w:hAnsi="Arial" w:cs="Arial"/>
          <w:sz w:val="24"/>
          <w:szCs w:val="24"/>
        </w:rPr>
        <w:t xml:space="preserve"> required.</w:t>
      </w:r>
    </w:p>
    <w:p w:rsidR="00091B46" w:rsidRPr="009C5538" w:rsidRDefault="00091B46" w:rsidP="00091B46">
      <w:pPr>
        <w:pStyle w:val="ListParagraph"/>
        <w:jc w:val="both"/>
        <w:rPr>
          <w:rFonts w:ascii="Arial" w:hAnsi="Arial" w:cs="Arial"/>
          <w:sz w:val="24"/>
          <w:szCs w:val="24"/>
        </w:rPr>
      </w:pPr>
    </w:p>
    <w:p w:rsidR="00091B46" w:rsidRPr="009C5538" w:rsidRDefault="00091B46" w:rsidP="00091B46">
      <w:pPr>
        <w:pStyle w:val="ListParagraph"/>
        <w:numPr>
          <w:ilvl w:val="0"/>
          <w:numId w:val="4"/>
        </w:numPr>
        <w:jc w:val="both"/>
        <w:rPr>
          <w:rFonts w:ascii="Arial" w:hAnsi="Arial" w:cs="Arial"/>
          <w:sz w:val="24"/>
          <w:szCs w:val="24"/>
        </w:rPr>
      </w:pPr>
      <w:r w:rsidRPr="009C5538">
        <w:rPr>
          <w:rFonts w:ascii="Arial" w:hAnsi="Arial" w:cs="Arial"/>
          <w:sz w:val="24"/>
          <w:szCs w:val="24"/>
        </w:rPr>
        <w:t>100% payment will be released after successful completion of assignment. No advance payment will be released.</w:t>
      </w:r>
    </w:p>
    <w:p w:rsidR="00091B46" w:rsidRPr="009C5538" w:rsidRDefault="00091B46" w:rsidP="00091B46">
      <w:pPr>
        <w:pStyle w:val="ListParagraph"/>
        <w:spacing w:line="240" w:lineRule="auto"/>
        <w:ind w:left="714"/>
        <w:jc w:val="both"/>
        <w:rPr>
          <w:rFonts w:ascii="Arial" w:hAnsi="Arial" w:cs="Arial"/>
          <w:sz w:val="24"/>
          <w:szCs w:val="24"/>
        </w:rPr>
      </w:pPr>
    </w:p>
    <w:p w:rsidR="00091B46" w:rsidRPr="009C5538" w:rsidRDefault="00091B46" w:rsidP="00091B46">
      <w:pPr>
        <w:pStyle w:val="ListParagraph"/>
        <w:numPr>
          <w:ilvl w:val="0"/>
          <w:numId w:val="4"/>
        </w:numPr>
        <w:spacing w:line="240" w:lineRule="auto"/>
        <w:ind w:left="714" w:hanging="357"/>
        <w:jc w:val="both"/>
        <w:rPr>
          <w:rFonts w:ascii="Arial" w:hAnsi="Arial" w:cs="Arial"/>
          <w:sz w:val="24"/>
          <w:szCs w:val="24"/>
        </w:rPr>
      </w:pPr>
      <w:r w:rsidRPr="009C5538">
        <w:rPr>
          <w:rFonts w:ascii="Arial" w:hAnsi="Arial" w:cs="Arial"/>
          <w:sz w:val="24"/>
          <w:szCs w:val="24"/>
        </w:rPr>
        <w:t>All disputes will be settled within the jurisdiction of the Head Quarter of Director, SLIET.</w:t>
      </w:r>
    </w:p>
    <w:p w:rsidR="00091B46" w:rsidRPr="009C5538" w:rsidRDefault="00091B46" w:rsidP="00091B46">
      <w:pPr>
        <w:pStyle w:val="ListParagraph"/>
        <w:spacing w:line="240" w:lineRule="auto"/>
        <w:ind w:left="714"/>
        <w:jc w:val="both"/>
        <w:rPr>
          <w:rFonts w:ascii="Arial" w:hAnsi="Arial" w:cs="Arial"/>
          <w:sz w:val="24"/>
          <w:szCs w:val="24"/>
        </w:rPr>
      </w:pPr>
    </w:p>
    <w:p w:rsidR="00091B46" w:rsidRPr="009C5538" w:rsidRDefault="00091B46" w:rsidP="00091B46">
      <w:pPr>
        <w:pStyle w:val="ListParagraph"/>
        <w:numPr>
          <w:ilvl w:val="0"/>
          <w:numId w:val="4"/>
        </w:numPr>
        <w:spacing w:line="240" w:lineRule="auto"/>
        <w:ind w:left="714" w:hanging="357"/>
        <w:jc w:val="both"/>
        <w:rPr>
          <w:rFonts w:ascii="Arial" w:hAnsi="Arial" w:cs="Arial"/>
          <w:sz w:val="24"/>
          <w:szCs w:val="24"/>
        </w:rPr>
      </w:pPr>
      <w:r w:rsidRPr="009C5538">
        <w:rPr>
          <w:rFonts w:ascii="Arial" w:hAnsi="Arial" w:cs="Arial"/>
          <w:sz w:val="24"/>
          <w:szCs w:val="24"/>
        </w:rPr>
        <w:t>Director, SLIET reserves the right to carry out the capability assessment of the consultant and its decision in this regard shall be final and binding to all.</w:t>
      </w:r>
    </w:p>
    <w:p w:rsidR="00091B46" w:rsidRPr="009C5538" w:rsidRDefault="00091B46" w:rsidP="00091B46">
      <w:pPr>
        <w:pStyle w:val="ListParagraph"/>
        <w:tabs>
          <w:tab w:val="left" w:pos="2310"/>
        </w:tabs>
        <w:spacing w:after="0" w:line="240" w:lineRule="auto"/>
        <w:jc w:val="both"/>
        <w:rPr>
          <w:rFonts w:ascii="Arial" w:hAnsi="Arial" w:cs="Arial"/>
          <w:bCs/>
          <w:sz w:val="24"/>
          <w:szCs w:val="24"/>
        </w:rPr>
      </w:pPr>
    </w:p>
    <w:p w:rsidR="00091B46" w:rsidRPr="009C5538" w:rsidRDefault="00091B46" w:rsidP="00091B46">
      <w:pPr>
        <w:pStyle w:val="ListParagraph"/>
        <w:numPr>
          <w:ilvl w:val="0"/>
          <w:numId w:val="4"/>
        </w:numPr>
        <w:tabs>
          <w:tab w:val="left" w:pos="2310"/>
        </w:tabs>
        <w:spacing w:after="0" w:line="240" w:lineRule="auto"/>
        <w:jc w:val="both"/>
        <w:rPr>
          <w:rFonts w:ascii="Arial" w:hAnsi="Arial" w:cs="Arial"/>
          <w:bCs/>
          <w:sz w:val="24"/>
          <w:szCs w:val="24"/>
        </w:rPr>
      </w:pPr>
      <w:r w:rsidRPr="009C5538">
        <w:rPr>
          <w:rFonts w:ascii="Arial" w:hAnsi="Arial" w:cs="Arial"/>
          <w:bCs/>
          <w:sz w:val="24"/>
          <w:szCs w:val="24"/>
        </w:rPr>
        <w:t>Failure to comply with all the terms &amp; conditions mentioned herein would result in the bids being summarily rejected.</w:t>
      </w:r>
    </w:p>
    <w:p w:rsidR="00847269" w:rsidRPr="009C5538" w:rsidRDefault="00847269" w:rsidP="00847269">
      <w:pPr>
        <w:pStyle w:val="ListParagraph"/>
        <w:rPr>
          <w:rFonts w:ascii="Arial" w:hAnsi="Arial" w:cs="Arial"/>
          <w:bCs/>
          <w:sz w:val="24"/>
          <w:szCs w:val="24"/>
        </w:rPr>
      </w:pPr>
    </w:p>
    <w:p w:rsidR="00847269" w:rsidRPr="009C5538" w:rsidRDefault="00847269" w:rsidP="00847269">
      <w:pPr>
        <w:pStyle w:val="ListParagraph"/>
        <w:numPr>
          <w:ilvl w:val="0"/>
          <w:numId w:val="4"/>
        </w:numPr>
        <w:tabs>
          <w:tab w:val="left" w:pos="2310"/>
        </w:tabs>
        <w:spacing w:after="0" w:line="240" w:lineRule="auto"/>
        <w:jc w:val="both"/>
        <w:rPr>
          <w:rFonts w:ascii="Arial" w:hAnsi="Arial" w:cs="Arial"/>
          <w:bCs/>
          <w:sz w:val="24"/>
          <w:szCs w:val="24"/>
        </w:rPr>
      </w:pPr>
      <w:r w:rsidRPr="009C5538">
        <w:rPr>
          <w:rFonts w:ascii="Arial" w:hAnsi="Arial" w:cs="Arial"/>
          <w:bCs/>
          <w:sz w:val="24"/>
          <w:szCs w:val="24"/>
        </w:rPr>
        <w:t>The validity of Bid shall remain valid for 90 days after the date of opening. No revision of the price bid will be allowed once the price bids are opened.</w:t>
      </w:r>
    </w:p>
    <w:p w:rsidR="00847269" w:rsidRPr="009C5538" w:rsidRDefault="00847269" w:rsidP="00847269">
      <w:pPr>
        <w:pStyle w:val="ListParagraph"/>
        <w:rPr>
          <w:rFonts w:ascii="Arial" w:hAnsi="Arial" w:cs="Arial"/>
          <w:bCs/>
          <w:sz w:val="24"/>
          <w:szCs w:val="24"/>
        </w:rPr>
      </w:pPr>
    </w:p>
    <w:p w:rsidR="00847269" w:rsidRPr="009C5538" w:rsidRDefault="00847269" w:rsidP="00847269">
      <w:pPr>
        <w:pStyle w:val="ListParagraph"/>
        <w:numPr>
          <w:ilvl w:val="0"/>
          <w:numId w:val="4"/>
        </w:numPr>
        <w:tabs>
          <w:tab w:val="left" w:pos="2310"/>
        </w:tabs>
        <w:spacing w:after="0" w:line="240" w:lineRule="auto"/>
        <w:jc w:val="both"/>
        <w:rPr>
          <w:rFonts w:ascii="Arial" w:hAnsi="Arial" w:cs="Arial"/>
          <w:bCs/>
          <w:sz w:val="24"/>
          <w:szCs w:val="24"/>
        </w:rPr>
      </w:pPr>
      <w:r w:rsidRPr="009C5538">
        <w:rPr>
          <w:rFonts w:ascii="Arial" w:hAnsi="Arial" w:cs="Arial"/>
          <w:bCs/>
          <w:sz w:val="24"/>
          <w:szCs w:val="24"/>
        </w:rPr>
        <w:t xml:space="preserve">Full Technical Details and pamphlets should be </w:t>
      </w:r>
      <w:r w:rsidR="004F47A9" w:rsidRPr="009C5538">
        <w:rPr>
          <w:rFonts w:ascii="Arial" w:hAnsi="Arial" w:cs="Arial"/>
          <w:bCs/>
          <w:sz w:val="24"/>
          <w:szCs w:val="24"/>
        </w:rPr>
        <w:t>supplied</w:t>
      </w:r>
      <w:r w:rsidRPr="009C5538">
        <w:rPr>
          <w:rFonts w:ascii="Arial" w:hAnsi="Arial" w:cs="Arial"/>
          <w:bCs/>
          <w:sz w:val="24"/>
          <w:szCs w:val="24"/>
        </w:rPr>
        <w:t xml:space="preserve"> along with the EOI.</w:t>
      </w:r>
    </w:p>
    <w:p w:rsidR="00847269" w:rsidRPr="009C5538" w:rsidRDefault="00847269" w:rsidP="007D3ED0">
      <w:pPr>
        <w:pStyle w:val="ListParagraph"/>
        <w:tabs>
          <w:tab w:val="left" w:pos="2310"/>
        </w:tabs>
        <w:spacing w:after="0" w:line="240" w:lineRule="auto"/>
        <w:jc w:val="both"/>
        <w:rPr>
          <w:rFonts w:ascii="Arial" w:hAnsi="Arial" w:cs="Arial"/>
          <w:bCs/>
          <w:sz w:val="24"/>
          <w:szCs w:val="24"/>
        </w:rPr>
      </w:pPr>
    </w:p>
    <w:p w:rsidR="006A74EB" w:rsidRPr="009C5538" w:rsidRDefault="006A74EB" w:rsidP="00E13192">
      <w:pPr>
        <w:rPr>
          <w:rFonts w:ascii="Arial" w:hAnsi="Arial" w:cs="Arial"/>
          <w:b/>
          <w:sz w:val="24"/>
          <w:szCs w:val="24"/>
        </w:rPr>
      </w:pPr>
    </w:p>
    <w:p w:rsidR="004014D0" w:rsidRDefault="004014D0" w:rsidP="00E13192">
      <w:pPr>
        <w:rPr>
          <w:rFonts w:ascii="Arial" w:hAnsi="Arial" w:cs="Arial"/>
          <w:b/>
          <w:sz w:val="24"/>
          <w:szCs w:val="24"/>
        </w:rPr>
      </w:pPr>
    </w:p>
    <w:p w:rsidR="004014D0" w:rsidRDefault="004014D0" w:rsidP="00E13192">
      <w:pPr>
        <w:rPr>
          <w:rFonts w:ascii="Arial" w:hAnsi="Arial" w:cs="Arial"/>
          <w:b/>
          <w:sz w:val="24"/>
          <w:szCs w:val="24"/>
        </w:rPr>
      </w:pPr>
    </w:p>
    <w:p w:rsidR="004014D0" w:rsidRDefault="004014D0" w:rsidP="00E13192">
      <w:pPr>
        <w:rPr>
          <w:rFonts w:ascii="Arial" w:hAnsi="Arial" w:cs="Arial"/>
          <w:b/>
          <w:sz w:val="24"/>
          <w:szCs w:val="24"/>
        </w:rPr>
      </w:pPr>
    </w:p>
    <w:p w:rsidR="004014D0" w:rsidRDefault="004014D0" w:rsidP="00E13192">
      <w:pPr>
        <w:rPr>
          <w:rFonts w:ascii="Arial" w:hAnsi="Arial" w:cs="Arial"/>
          <w:b/>
          <w:sz w:val="24"/>
          <w:szCs w:val="24"/>
        </w:rPr>
      </w:pPr>
    </w:p>
    <w:p w:rsidR="000E79AE" w:rsidRPr="009C5538" w:rsidRDefault="00022C12" w:rsidP="00E13192">
      <w:pPr>
        <w:rPr>
          <w:rFonts w:ascii="Arial" w:hAnsi="Arial" w:cs="Arial"/>
          <w:b/>
          <w:sz w:val="24"/>
          <w:szCs w:val="24"/>
        </w:rPr>
      </w:pPr>
      <w:r w:rsidRPr="009C5538">
        <w:rPr>
          <w:rFonts w:ascii="Arial" w:hAnsi="Arial" w:cs="Arial"/>
          <w:b/>
          <w:sz w:val="24"/>
          <w:szCs w:val="24"/>
        </w:rPr>
        <w:lastRenderedPageBreak/>
        <w:t>Time Schedule</w:t>
      </w:r>
    </w:p>
    <w:p w:rsidR="007E33F1" w:rsidRPr="009C5538" w:rsidRDefault="007E33F1" w:rsidP="007E33F1">
      <w:pPr>
        <w:jc w:val="both"/>
        <w:rPr>
          <w:rFonts w:ascii="Arial" w:hAnsi="Arial" w:cs="Arial"/>
          <w:sz w:val="24"/>
          <w:szCs w:val="24"/>
        </w:rPr>
      </w:pPr>
      <w:r w:rsidRPr="009C5538">
        <w:rPr>
          <w:rFonts w:ascii="Arial" w:hAnsi="Arial" w:cs="Arial"/>
          <w:sz w:val="24"/>
          <w:szCs w:val="24"/>
        </w:rPr>
        <w:t xml:space="preserve">EOI </w:t>
      </w:r>
      <w:r w:rsidR="003757FB" w:rsidRPr="009C5538">
        <w:rPr>
          <w:rFonts w:ascii="Arial" w:hAnsi="Arial" w:cs="Arial"/>
          <w:sz w:val="24"/>
          <w:szCs w:val="24"/>
        </w:rPr>
        <w:t xml:space="preserve">along with Technical and Price bid, in separate two sealed </w:t>
      </w:r>
      <w:proofErr w:type="spellStart"/>
      <w:r w:rsidR="003757FB" w:rsidRPr="009C5538">
        <w:rPr>
          <w:rFonts w:ascii="Arial" w:hAnsi="Arial" w:cs="Arial"/>
          <w:sz w:val="24"/>
          <w:szCs w:val="24"/>
        </w:rPr>
        <w:t>envelops</w:t>
      </w:r>
      <w:proofErr w:type="spellEnd"/>
      <w:r w:rsidR="003757FB" w:rsidRPr="009C5538">
        <w:rPr>
          <w:rFonts w:ascii="Arial" w:hAnsi="Arial" w:cs="Arial"/>
          <w:sz w:val="24"/>
          <w:szCs w:val="24"/>
        </w:rPr>
        <w:t xml:space="preserve"> </w:t>
      </w:r>
      <w:r w:rsidRPr="009C5538">
        <w:rPr>
          <w:rFonts w:ascii="Arial" w:hAnsi="Arial" w:cs="Arial"/>
          <w:sz w:val="24"/>
          <w:szCs w:val="24"/>
        </w:rPr>
        <w:t xml:space="preserve">should reach the office of the Faculty </w:t>
      </w:r>
      <w:proofErr w:type="spellStart"/>
      <w:r w:rsidRPr="009C5538">
        <w:rPr>
          <w:rFonts w:ascii="Arial" w:hAnsi="Arial" w:cs="Arial"/>
          <w:sz w:val="24"/>
          <w:szCs w:val="24"/>
        </w:rPr>
        <w:t>I/c</w:t>
      </w:r>
      <w:proofErr w:type="spellEnd"/>
      <w:r w:rsidRPr="009C5538">
        <w:rPr>
          <w:rFonts w:ascii="Arial" w:hAnsi="Arial" w:cs="Arial"/>
          <w:sz w:val="24"/>
          <w:szCs w:val="24"/>
        </w:rPr>
        <w:t xml:space="preserve"> (Store &amp; Purchase), </w:t>
      </w:r>
      <w:proofErr w:type="spellStart"/>
      <w:r w:rsidRPr="009C5538">
        <w:rPr>
          <w:rFonts w:ascii="Arial" w:hAnsi="Arial" w:cs="Arial"/>
          <w:sz w:val="24"/>
          <w:szCs w:val="24"/>
        </w:rPr>
        <w:t>Sant</w:t>
      </w:r>
      <w:proofErr w:type="spellEnd"/>
      <w:r w:rsidRPr="009C5538">
        <w:rPr>
          <w:rFonts w:ascii="Arial" w:hAnsi="Arial" w:cs="Arial"/>
          <w:sz w:val="24"/>
          <w:szCs w:val="24"/>
        </w:rPr>
        <w:t xml:space="preserve"> </w:t>
      </w:r>
      <w:proofErr w:type="spellStart"/>
      <w:r w:rsidRPr="009C5538">
        <w:rPr>
          <w:rFonts w:ascii="Arial" w:hAnsi="Arial" w:cs="Arial"/>
          <w:sz w:val="24"/>
          <w:szCs w:val="24"/>
        </w:rPr>
        <w:t>Longowal</w:t>
      </w:r>
      <w:proofErr w:type="spellEnd"/>
      <w:r w:rsidRPr="009C5538">
        <w:rPr>
          <w:rFonts w:ascii="Arial" w:hAnsi="Arial" w:cs="Arial"/>
          <w:sz w:val="24"/>
          <w:szCs w:val="24"/>
        </w:rPr>
        <w:t xml:space="preserve"> Institute of Engineering &amp; Technology (SLIET), </w:t>
      </w:r>
      <w:proofErr w:type="spellStart"/>
      <w:r w:rsidRPr="009C5538">
        <w:rPr>
          <w:rFonts w:ascii="Arial" w:hAnsi="Arial" w:cs="Arial"/>
          <w:sz w:val="24"/>
          <w:szCs w:val="24"/>
        </w:rPr>
        <w:t>Longowal</w:t>
      </w:r>
      <w:proofErr w:type="spellEnd"/>
      <w:r w:rsidRPr="009C5538">
        <w:rPr>
          <w:rFonts w:ascii="Arial" w:hAnsi="Arial" w:cs="Arial"/>
          <w:sz w:val="24"/>
          <w:szCs w:val="24"/>
        </w:rPr>
        <w:t xml:space="preserve"> 148106, </w:t>
      </w:r>
      <w:proofErr w:type="spellStart"/>
      <w:r w:rsidRPr="009C5538">
        <w:rPr>
          <w:rFonts w:ascii="Arial" w:hAnsi="Arial" w:cs="Arial"/>
          <w:sz w:val="24"/>
          <w:szCs w:val="24"/>
        </w:rPr>
        <w:t>Distt</w:t>
      </w:r>
      <w:proofErr w:type="spellEnd"/>
      <w:r w:rsidRPr="009C5538">
        <w:rPr>
          <w:rFonts w:ascii="Arial" w:hAnsi="Arial" w:cs="Arial"/>
          <w:sz w:val="24"/>
          <w:szCs w:val="24"/>
        </w:rPr>
        <w:t xml:space="preserve">. </w:t>
      </w:r>
      <w:proofErr w:type="spellStart"/>
      <w:r w:rsidRPr="009C5538">
        <w:rPr>
          <w:rFonts w:ascii="Arial" w:hAnsi="Arial" w:cs="Arial"/>
          <w:sz w:val="24"/>
          <w:szCs w:val="24"/>
        </w:rPr>
        <w:t>Sangrur</w:t>
      </w:r>
      <w:proofErr w:type="spellEnd"/>
      <w:r w:rsidRPr="009C5538">
        <w:rPr>
          <w:rFonts w:ascii="Arial" w:hAnsi="Arial" w:cs="Arial"/>
          <w:sz w:val="24"/>
          <w:szCs w:val="24"/>
        </w:rPr>
        <w:t xml:space="preserve"> Punjab</w:t>
      </w:r>
      <w:r w:rsidR="00065B52" w:rsidRPr="009C5538">
        <w:rPr>
          <w:rFonts w:ascii="Arial" w:hAnsi="Arial" w:cs="Arial"/>
          <w:sz w:val="24"/>
          <w:szCs w:val="24"/>
        </w:rPr>
        <w:t xml:space="preserve"> </w:t>
      </w:r>
      <w:r w:rsidRPr="009C5538">
        <w:rPr>
          <w:rFonts w:ascii="Arial" w:hAnsi="Arial" w:cs="Arial"/>
          <w:sz w:val="24"/>
          <w:szCs w:val="24"/>
        </w:rPr>
        <w:t>as per schedule given below:</w:t>
      </w:r>
    </w:p>
    <w:tbl>
      <w:tblPr>
        <w:tblStyle w:val="TableGrid"/>
        <w:tblW w:w="0" w:type="auto"/>
        <w:tblInd w:w="198" w:type="dxa"/>
        <w:tblLook w:val="04A0"/>
      </w:tblPr>
      <w:tblGrid>
        <w:gridCol w:w="900"/>
        <w:gridCol w:w="6120"/>
        <w:gridCol w:w="1980"/>
      </w:tblGrid>
      <w:tr w:rsidR="007E33F1" w:rsidRPr="009C5538" w:rsidTr="003F2A84">
        <w:tc>
          <w:tcPr>
            <w:tcW w:w="900" w:type="dxa"/>
          </w:tcPr>
          <w:p w:rsidR="007E33F1" w:rsidRPr="009C5538" w:rsidRDefault="007E33F1" w:rsidP="00E13192">
            <w:pPr>
              <w:rPr>
                <w:rFonts w:ascii="Arial" w:hAnsi="Arial" w:cs="Arial"/>
                <w:b/>
                <w:sz w:val="24"/>
                <w:szCs w:val="24"/>
              </w:rPr>
            </w:pPr>
            <w:r w:rsidRPr="009C5538">
              <w:rPr>
                <w:rFonts w:ascii="Arial" w:hAnsi="Arial" w:cs="Arial"/>
                <w:b/>
                <w:sz w:val="24"/>
                <w:szCs w:val="24"/>
              </w:rPr>
              <w:t>S. No.</w:t>
            </w:r>
          </w:p>
        </w:tc>
        <w:tc>
          <w:tcPr>
            <w:tcW w:w="6120" w:type="dxa"/>
          </w:tcPr>
          <w:p w:rsidR="007E33F1" w:rsidRPr="009C5538" w:rsidRDefault="007E33F1" w:rsidP="00E13192">
            <w:pPr>
              <w:rPr>
                <w:rFonts w:ascii="Arial" w:hAnsi="Arial" w:cs="Arial"/>
                <w:b/>
                <w:sz w:val="24"/>
                <w:szCs w:val="24"/>
              </w:rPr>
            </w:pPr>
            <w:r w:rsidRPr="009C5538">
              <w:rPr>
                <w:rFonts w:ascii="Arial" w:hAnsi="Arial" w:cs="Arial"/>
                <w:b/>
                <w:sz w:val="24"/>
                <w:szCs w:val="24"/>
              </w:rPr>
              <w:t>Particulars</w:t>
            </w:r>
          </w:p>
        </w:tc>
        <w:tc>
          <w:tcPr>
            <w:tcW w:w="1980" w:type="dxa"/>
          </w:tcPr>
          <w:p w:rsidR="007E33F1" w:rsidRPr="009C5538" w:rsidRDefault="007E33F1" w:rsidP="00E13192">
            <w:pPr>
              <w:rPr>
                <w:rFonts w:ascii="Arial" w:hAnsi="Arial" w:cs="Arial"/>
                <w:b/>
                <w:sz w:val="24"/>
                <w:szCs w:val="24"/>
              </w:rPr>
            </w:pPr>
            <w:r w:rsidRPr="009C5538">
              <w:rPr>
                <w:rFonts w:ascii="Arial" w:hAnsi="Arial" w:cs="Arial"/>
                <w:b/>
                <w:sz w:val="24"/>
                <w:szCs w:val="24"/>
              </w:rPr>
              <w:t>Date</w:t>
            </w:r>
          </w:p>
          <w:p w:rsidR="00B00642" w:rsidRPr="009C5538" w:rsidRDefault="00B00642" w:rsidP="00E13192">
            <w:pPr>
              <w:rPr>
                <w:rFonts w:ascii="Arial" w:hAnsi="Arial" w:cs="Arial"/>
                <w:b/>
                <w:sz w:val="24"/>
                <w:szCs w:val="24"/>
              </w:rPr>
            </w:pPr>
          </w:p>
        </w:tc>
      </w:tr>
      <w:tr w:rsidR="007E33F1" w:rsidRPr="009C5538" w:rsidTr="003F2A84">
        <w:tc>
          <w:tcPr>
            <w:tcW w:w="900" w:type="dxa"/>
          </w:tcPr>
          <w:p w:rsidR="007E33F1" w:rsidRPr="009C5538" w:rsidRDefault="007E33F1" w:rsidP="00E13192">
            <w:pPr>
              <w:rPr>
                <w:rFonts w:ascii="Arial" w:hAnsi="Arial" w:cs="Arial"/>
                <w:sz w:val="24"/>
                <w:szCs w:val="24"/>
              </w:rPr>
            </w:pPr>
            <w:r w:rsidRPr="009C5538">
              <w:rPr>
                <w:rFonts w:ascii="Arial" w:hAnsi="Arial" w:cs="Arial"/>
                <w:sz w:val="24"/>
                <w:szCs w:val="24"/>
              </w:rPr>
              <w:t>1.</w:t>
            </w:r>
          </w:p>
        </w:tc>
        <w:tc>
          <w:tcPr>
            <w:tcW w:w="6120" w:type="dxa"/>
          </w:tcPr>
          <w:p w:rsidR="00B00642" w:rsidRPr="009C5538" w:rsidRDefault="004F4A73" w:rsidP="000D4943">
            <w:pPr>
              <w:rPr>
                <w:rFonts w:ascii="Arial" w:hAnsi="Arial" w:cs="Arial"/>
                <w:sz w:val="24"/>
                <w:szCs w:val="24"/>
              </w:rPr>
            </w:pPr>
            <w:r w:rsidRPr="009C5538">
              <w:rPr>
                <w:rFonts w:ascii="Arial" w:hAnsi="Arial" w:cs="Arial"/>
                <w:sz w:val="24"/>
                <w:szCs w:val="24"/>
              </w:rPr>
              <w:t>Publication of</w:t>
            </w:r>
            <w:r w:rsidR="007E33F1" w:rsidRPr="009C5538">
              <w:rPr>
                <w:rFonts w:ascii="Arial" w:hAnsi="Arial" w:cs="Arial"/>
                <w:sz w:val="24"/>
                <w:szCs w:val="24"/>
              </w:rPr>
              <w:t xml:space="preserve"> Advertisement in newspaper/website</w:t>
            </w:r>
          </w:p>
        </w:tc>
        <w:tc>
          <w:tcPr>
            <w:tcW w:w="1980" w:type="dxa"/>
          </w:tcPr>
          <w:p w:rsidR="007E33F1" w:rsidRPr="009C5538" w:rsidRDefault="00065B52" w:rsidP="00065B52">
            <w:pPr>
              <w:rPr>
                <w:rFonts w:ascii="Arial" w:hAnsi="Arial" w:cs="Arial"/>
                <w:sz w:val="24"/>
                <w:szCs w:val="24"/>
              </w:rPr>
            </w:pPr>
            <w:r w:rsidRPr="009C5538">
              <w:rPr>
                <w:rFonts w:ascii="Arial" w:hAnsi="Arial" w:cs="Arial"/>
                <w:sz w:val="24"/>
                <w:szCs w:val="24"/>
              </w:rPr>
              <w:t>03</w:t>
            </w:r>
            <w:r w:rsidR="00F4735C" w:rsidRPr="009C5538">
              <w:rPr>
                <w:rFonts w:ascii="Arial" w:hAnsi="Arial" w:cs="Arial"/>
                <w:sz w:val="24"/>
                <w:szCs w:val="24"/>
              </w:rPr>
              <w:t>.1</w:t>
            </w:r>
            <w:r w:rsidRPr="009C5538">
              <w:rPr>
                <w:rFonts w:ascii="Arial" w:hAnsi="Arial" w:cs="Arial"/>
                <w:sz w:val="24"/>
                <w:szCs w:val="24"/>
              </w:rPr>
              <w:t>2</w:t>
            </w:r>
            <w:r w:rsidR="00F4735C" w:rsidRPr="009C5538">
              <w:rPr>
                <w:rFonts w:ascii="Arial" w:hAnsi="Arial" w:cs="Arial"/>
                <w:sz w:val="24"/>
                <w:szCs w:val="24"/>
              </w:rPr>
              <w:t>.16</w:t>
            </w:r>
          </w:p>
        </w:tc>
      </w:tr>
      <w:tr w:rsidR="007E33F1" w:rsidRPr="009C5538" w:rsidTr="003F2A84">
        <w:tc>
          <w:tcPr>
            <w:tcW w:w="900" w:type="dxa"/>
          </w:tcPr>
          <w:p w:rsidR="007E33F1" w:rsidRPr="009C5538" w:rsidRDefault="007E33F1" w:rsidP="00E13192">
            <w:pPr>
              <w:rPr>
                <w:rFonts w:ascii="Arial" w:hAnsi="Arial" w:cs="Arial"/>
                <w:sz w:val="24"/>
                <w:szCs w:val="24"/>
              </w:rPr>
            </w:pPr>
            <w:r w:rsidRPr="009C5538">
              <w:rPr>
                <w:rFonts w:ascii="Arial" w:hAnsi="Arial" w:cs="Arial"/>
                <w:sz w:val="24"/>
                <w:szCs w:val="24"/>
              </w:rPr>
              <w:t>2.</w:t>
            </w:r>
          </w:p>
        </w:tc>
        <w:tc>
          <w:tcPr>
            <w:tcW w:w="6120" w:type="dxa"/>
          </w:tcPr>
          <w:p w:rsidR="00B00642" w:rsidRPr="009C5538" w:rsidRDefault="007E33F1" w:rsidP="000D4943">
            <w:pPr>
              <w:rPr>
                <w:rFonts w:ascii="Arial" w:hAnsi="Arial" w:cs="Arial"/>
                <w:sz w:val="24"/>
                <w:szCs w:val="24"/>
              </w:rPr>
            </w:pPr>
            <w:r w:rsidRPr="009C5538">
              <w:rPr>
                <w:rFonts w:ascii="Arial" w:hAnsi="Arial" w:cs="Arial"/>
                <w:sz w:val="24"/>
                <w:szCs w:val="24"/>
              </w:rPr>
              <w:t>Last date of submission of EOI</w:t>
            </w:r>
            <w:r w:rsidR="00065B52" w:rsidRPr="009C5538">
              <w:rPr>
                <w:rFonts w:ascii="Arial" w:hAnsi="Arial" w:cs="Arial"/>
                <w:sz w:val="24"/>
                <w:szCs w:val="24"/>
              </w:rPr>
              <w:t xml:space="preserve"> (Technical &amp; Price bid)</w:t>
            </w:r>
          </w:p>
        </w:tc>
        <w:tc>
          <w:tcPr>
            <w:tcW w:w="1980" w:type="dxa"/>
          </w:tcPr>
          <w:p w:rsidR="007E33F1" w:rsidRPr="009C5538" w:rsidRDefault="003816B6" w:rsidP="00945B98">
            <w:pPr>
              <w:rPr>
                <w:rFonts w:ascii="Arial" w:hAnsi="Arial" w:cs="Arial"/>
                <w:sz w:val="24"/>
                <w:szCs w:val="24"/>
              </w:rPr>
            </w:pPr>
            <w:r>
              <w:rPr>
                <w:rFonts w:ascii="Arial" w:hAnsi="Arial" w:cs="Arial"/>
                <w:sz w:val="24"/>
                <w:szCs w:val="24"/>
              </w:rPr>
              <w:t>20</w:t>
            </w:r>
            <w:r w:rsidR="00F4735C" w:rsidRPr="009C5538">
              <w:rPr>
                <w:rFonts w:ascii="Arial" w:hAnsi="Arial" w:cs="Arial"/>
                <w:sz w:val="24"/>
                <w:szCs w:val="24"/>
              </w:rPr>
              <w:t>.1</w:t>
            </w:r>
            <w:r w:rsidR="00065B52" w:rsidRPr="009C5538">
              <w:rPr>
                <w:rFonts w:ascii="Arial" w:hAnsi="Arial" w:cs="Arial"/>
                <w:sz w:val="24"/>
                <w:szCs w:val="24"/>
              </w:rPr>
              <w:t>2</w:t>
            </w:r>
            <w:r w:rsidR="00F4735C" w:rsidRPr="009C5538">
              <w:rPr>
                <w:rFonts w:ascii="Arial" w:hAnsi="Arial" w:cs="Arial"/>
                <w:sz w:val="24"/>
                <w:szCs w:val="24"/>
              </w:rPr>
              <w:t>.16</w:t>
            </w:r>
            <w:r w:rsidR="00945B98">
              <w:rPr>
                <w:rFonts w:ascii="Arial" w:hAnsi="Arial" w:cs="Arial"/>
                <w:sz w:val="24"/>
                <w:szCs w:val="24"/>
              </w:rPr>
              <w:t xml:space="preserve"> </w:t>
            </w:r>
            <w:proofErr w:type="spellStart"/>
            <w:r w:rsidR="00945B98">
              <w:rPr>
                <w:rFonts w:ascii="Arial" w:hAnsi="Arial" w:cs="Arial"/>
                <w:sz w:val="24"/>
                <w:szCs w:val="24"/>
              </w:rPr>
              <w:t>upto</w:t>
            </w:r>
            <w:proofErr w:type="spellEnd"/>
            <w:r w:rsidR="00945B98">
              <w:rPr>
                <w:rFonts w:ascii="Arial" w:hAnsi="Arial" w:cs="Arial"/>
                <w:sz w:val="24"/>
                <w:szCs w:val="24"/>
              </w:rPr>
              <w:t xml:space="preserve"> </w:t>
            </w:r>
            <w:r>
              <w:rPr>
                <w:rFonts w:ascii="Arial" w:hAnsi="Arial" w:cs="Arial"/>
                <w:sz w:val="24"/>
                <w:szCs w:val="24"/>
              </w:rPr>
              <w:t>0</w:t>
            </w:r>
            <w:r w:rsidR="00945B98">
              <w:rPr>
                <w:rFonts w:ascii="Arial" w:hAnsi="Arial" w:cs="Arial"/>
                <w:sz w:val="24"/>
                <w:szCs w:val="24"/>
              </w:rPr>
              <w:t>3.00 PM</w:t>
            </w:r>
          </w:p>
        </w:tc>
      </w:tr>
      <w:tr w:rsidR="007E33F1" w:rsidRPr="009C5538" w:rsidTr="003F2A84">
        <w:tc>
          <w:tcPr>
            <w:tcW w:w="900" w:type="dxa"/>
          </w:tcPr>
          <w:p w:rsidR="007E33F1" w:rsidRPr="009C5538" w:rsidRDefault="007E33F1" w:rsidP="00E13192">
            <w:pPr>
              <w:rPr>
                <w:rFonts w:ascii="Arial" w:hAnsi="Arial" w:cs="Arial"/>
                <w:sz w:val="24"/>
                <w:szCs w:val="24"/>
              </w:rPr>
            </w:pPr>
            <w:r w:rsidRPr="009C5538">
              <w:rPr>
                <w:rFonts w:ascii="Arial" w:hAnsi="Arial" w:cs="Arial"/>
                <w:sz w:val="24"/>
                <w:szCs w:val="24"/>
              </w:rPr>
              <w:t>3.</w:t>
            </w:r>
          </w:p>
        </w:tc>
        <w:tc>
          <w:tcPr>
            <w:tcW w:w="6120" w:type="dxa"/>
          </w:tcPr>
          <w:p w:rsidR="00B00642" w:rsidRPr="009C5538" w:rsidRDefault="007E33F1" w:rsidP="00065B52">
            <w:pPr>
              <w:rPr>
                <w:rFonts w:ascii="Arial" w:hAnsi="Arial" w:cs="Arial"/>
                <w:sz w:val="24"/>
                <w:szCs w:val="24"/>
              </w:rPr>
            </w:pPr>
            <w:r w:rsidRPr="009C5538">
              <w:rPr>
                <w:rFonts w:ascii="Arial" w:hAnsi="Arial" w:cs="Arial"/>
                <w:sz w:val="24"/>
                <w:szCs w:val="24"/>
              </w:rPr>
              <w:t xml:space="preserve">Opening of </w:t>
            </w:r>
            <w:r w:rsidR="00065B52" w:rsidRPr="009C5538">
              <w:rPr>
                <w:rFonts w:ascii="Arial" w:hAnsi="Arial" w:cs="Arial"/>
                <w:sz w:val="24"/>
                <w:szCs w:val="24"/>
              </w:rPr>
              <w:t>Technical bid</w:t>
            </w:r>
          </w:p>
        </w:tc>
        <w:tc>
          <w:tcPr>
            <w:tcW w:w="1980" w:type="dxa"/>
          </w:tcPr>
          <w:p w:rsidR="007E33F1" w:rsidRPr="009C5538" w:rsidRDefault="003816B6" w:rsidP="003816B6">
            <w:pPr>
              <w:rPr>
                <w:rFonts w:ascii="Arial" w:hAnsi="Arial" w:cs="Arial"/>
                <w:sz w:val="24"/>
                <w:szCs w:val="24"/>
              </w:rPr>
            </w:pPr>
            <w:r>
              <w:rPr>
                <w:rFonts w:ascii="Arial" w:hAnsi="Arial" w:cs="Arial"/>
                <w:sz w:val="24"/>
                <w:szCs w:val="24"/>
              </w:rPr>
              <w:t>20</w:t>
            </w:r>
            <w:r w:rsidR="00F4735C" w:rsidRPr="009C5538">
              <w:rPr>
                <w:rFonts w:ascii="Arial" w:hAnsi="Arial" w:cs="Arial"/>
                <w:sz w:val="24"/>
                <w:szCs w:val="24"/>
              </w:rPr>
              <w:t>.</w:t>
            </w:r>
            <w:r w:rsidR="00945B98">
              <w:rPr>
                <w:rFonts w:ascii="Arial" w:hAnsi="Arial" w:cs="Arial"/>
                <w:sz w:val="24"/>
                <w:szCs w:val="24"/>
              </w:rPr>
              <w:t>12</w:t>
            </w:r>
            <w:r w:rsidR="00F4735C" w:rsidRPr="009C5538">
              <w:rPr>
                <w:rFonts w:ascii="Arial" w:hAnsi="Arial" w:cs="Arial"/>
                <w:sz w:val="24"/>
                <w:szCs w:val="24"/>
              </w:rPr>
              <w:t>.1</w:t>
            </w:r>
            <w:r w:rsidR="00945B98">
              <w:rPr>
                <w:rFonts w:ascii="Arial" w:hAnsi="Arial" w:cs="Arial"/>
                <w:sz w:val="24"/>
                <w:szCs w:val="24"/>
              </w:rPr>
              <w:t xml:space="preserve">6 </w:t>
            </w:r>
            <w:r>
              <w:rPr>
                <w:rFonts w:ascii="Arial" w:hAnsi="Arial" w:cs="Arial"/>
                <w:sz w:val="24"/>
                <w:szCs w:val="24"/>
              </w:rPr>
              <w:t>at</w:t>
            </w:r>
            <w:r w:rsidR="00945B98">
              <w:rPr>
                <w:rFonts w:ascii="Arial" w:hAnsi="Arial" w:cs="Arial"/>
                <w:sz w:val="24"/>
                <w:szCs w:val="24"/>
              </w:rPr>
              <w:t xml:space="preserve"> </w:t>
            </w:r>
            <w:r>
              <w:rPr>
                <w:rFonts w:ascii="Arial" w:hAnsi="Arial" w:cs="Arial"/>
                <w:sz w:val="24"/>
                <w:szCs w:val="24"/>
              </w:rPr>
              <w:t>0</w:t>
            </w:r>
            <w:r w:rsidR="00945B98">
              <w:rPr>
                <w:rFonts w:ascii="Arial" w:hAnsi="Arial" w:cs="Arial"/>
                <w:sz w:val="24"/>
                <w:szCs w:val="24"/>
              </w:rPr>
              <w:t>3.30 PM</w:t>
            </w:r>
          </w:p>
        </w:tc>
      </w:tr>
      <w:tr w:rsidR="00F4735C" w:rsidRPr="009C5538" w:rsidTr="003F2A84">
        <w:tc>
          <w:tcPr>
            <w:tcW w:w="900" w:type="dxa"/>
          </w:tcPr>
          <w:p w:rsidR="00F4735C" w:rsidRPr="009C5538" w:rsidRDefault="00065B52" w:rsidP="00065B52">
            <w:pPr>
              <w:rPr>
                <w:rFonts w:ascii="Arial" w:hAnsi="Arial" w:cs="Arial"/>
                <w:sz w:val="24"/>
                <w:szCs w:val="24"/>
              </w:rPr>
            </w:pPr>
            <w:r w:rsidRPr="009C5538">
              <w:rPr>
                <w:rFonts w:ascii="Arial" w:hAnsi="Arial" w:cs="Arial"/>
                <w:sz w:val="24"/>
                <w:szCs w:val="24"/>
              </w:rPr>
              <w:t>4</w:t>
            </w:r>
            <w:r w:rsidR="00F4735C" w:rsidRPr="009C5538">
              <w:rPr>
                <w:rFonts w:ascii="Arial" w:hAnsi="Arial" w:cs="Arial"/>
                <w:sz w:val="24"/>
                <w:szCs w:val="24"/>
              </w:rPr>
              <w:t>.</w:t>
            </w:r>
          </w:p>
        </w:tc>
        <w:tc>
          <w:tcPr>
            <w:tcW w:w="6120" w:type="dxa"/>
          </w:tcPr>
          <w:p w:rsidR="00F4735C" w:rsidRPr="009C5538" w:rsidRDefault="009744B4" w:rsidP="009744B4">
            <w:pPr>
              <w:rPr>
                <w:rFonts w:ascii="Arial" w:hAnsi="Arial" w:cs="Arial"/>
                <w:sz w:val="24"/>
                <w:szCs w:val="24"/>
              </w:rPr>
            </w:pPr>
            <w:r w:rsidRPr="009C5538">
              <w:rPr>
                <w:rFonts w:ascii="Arial" w:hAnsi="Arial" w:cs="Arial"/>
                <w:sz w:val="24"/>
                <w:szCs w:val="24"/>
              </w:rPr>
              <w:t>Opening of Financial Bid</w:t>
            </w:r>
          </w:p>
        </w:tc>
        <w:tc>
          <w:tcPr>
            <w:tcW w:w="1980" w:type="dxa"/>
          </w:tcPr>
          <w:p w:rsidR="00F4735C" w:rsidRPr="009C5538" w:rsidRDefault="00945B98" w:rsidP="003816B6">
            <w:pPr>
              <w:rPr>
                <w:rFonts w:ascii="Arial" w:hAnsi="Arial" w:cs="Arial"/>
                <w:sz w:val="24"/>
                <w:szCs w:val="24"/>
              </w:rPr>
            </w:pPr>
            <w:r>
              <w:rPr>
                <w:rFonts w:ascii="Arial" w:hAnsi="Arial" w:cs="Arial"/>
                <w:sz w:val="24"/>
                <w:szCs w:val="24"/>
              </w:rPr>
              <w:t>2</w:t>
            </w:r>
            <w:r w:rsidR="003816B6">
              <w:rPr>
                <w:rFonts w:ascii="Arial" w:hAnsi="Arial" w:cs="Arial"/>
                <w:sz w:val="24"/>
                <w:szCs w:val="24"/>
              </w:rPr>
              <w:t>1</w:t>
            </w:r>
            <w:r w:rsidR="00F4735C" w:rsidRPr="009C5538">
              <w:rPr>
                <w:rFonts w:ascii="Arial" w:hAnsi="Arial" w:cs="Arial"/>
                <w:sz w:val="24"/>
                <w:szCs w:val="24"/>
              </w:rPr>
              <w:t>.</w:t>
            </w:r>
            <w:r>
              <w:rPr>
                <w:rFonts w:ascii="Arial" w:hAnsi="Arial" w:cs="Arial"/>
                <w:sz w:val="24"/>
                <w:szCs w:val="24"/>
              </w:rPr>
              <w:t>12</w:t>
            </w:r>
            <w:r w:rsidR="00F4735C" w:rsidRPr="009C5538">
              <w:rPr>
                <w:rFonts w:ascii="Arial" w:hAnsi="Arial" w:cs="Arial"/>
                <w:sz w:val="24"/>
                <w:szCs w:val="24"/>
              </w:rPr>
              <w:t>.1</w:t>
            </w:r>
            <w:r>
              <w:rPr>
                <w:rFonts w:ascii="Arial" w:hAnsi="Arial" w:cs="Arial"/>
                <w:sz w:val="24"/>
                <w:szCs w:val="24"/>
              </w:rPr>
              <w:t>6 at 11.00 AM</w:t>
            </w:r>
          </w:p>
        </w:tc>
      </w:tr>
    </w:tbl>
    <w:p w:rsidR="00022C12" w:rsidRPr="009C5538" w:rsidRDefault="00022C12" w:rsidP="00E13192">
      <w:pPr>
        <w:rPr>
          <w:sz w:val="24"/>
          <w:szCs w:val="24"/>
        </w:rPr>
      </w:pPr>
    </w:p>
    <w:p w:rsidR="00FC0CB5" w:rsidRPr="009C5538" w:rsidRDefault="000D4943" w:rsidP="000D4943">
      <w:pPr>
        <w:jc w:val="both"/>
        <w:rPr>
          <w:rFonts w:ascii="Arial" w:hAnsi="Arial" w:cs="Arial"/>
          <w:b/>
          <w:sz w:val="24"/>
          <w:szCs w:val="24"/>
        </w:rPr>
      </w:pPr>
      <w:r w:rsidRPr="009C5538">
        <w:rPr>
          <w:rFonts w:ascii="Arial" w:hAnsi="Arial" w:cs="Arial"/>
          <w:b/>
          <w:sz w:val="24"/>
          <w:szCs w:val="24"/>
        </w:rPr>
        <w:t xml:space="preserve">NOTE: </w:t>
      </w:r>
    </w:p>
    <w:p w:rsidR="000D4943" w:rsidRPr="009C5538" w:rsidRDefault="000D4943" w:rsidP="00FC0CB5">
      <w:pPr>
        <w:pStyle w:val="ListParagraph"/>
        <w:numPr>
          <w:ilvl w:val="0"/>
          <w:numId w:val="3"/>
        </w:numPr>
        <w:jc w:val="both"/>
        <w:rPr>
          <w:rFonts w:ascii="Arial" w:hAnsi="Arial" w:cs="Arial"/>
          <w:b/>
          <w:sz w:val="24"/>
          <w:szCs w:val="24"/>
        </w:rPr>
      </w:pPr>
      <w:r w:rsidRPr="009C5538">
        <w:rPr>
          <w:rFonts w:ascii="Arial" w:hAnsi="Arial" w:cs="Arial"/>
          <w:b/>
          <w:sz w:val="24"/>
          <w:szCs w:val="24"/>
        </w:rPr>
        <w:t>The consultant appointed for preparation of RFP &amp; SRS shall not be eligible for participation in the 2</w:t>
      </w:r>
      <w:r w:rsidRPr="009C5538">
        <w:rPr>
          <w:rFonts w:ascii="Arial" w:hAnsi="Arial" w:cs="Arial"/>
          <w:b/>
          <w:sz w:val="24"/>
          <w:szCs w:val="24"/>
          <w:vertAlign w:val="superscript"/>
        </w:rPr>
        <w:t>nd</w:t>
      </w:r>
      <w:r w:rsidRPr="009C5538">
        <w:rPr>
          <w:rFonts w:ascii="Arial" w:hAnsi="Arial" w:cs="Arial"/>
          <w:b/>
          <w:sz w:val="24"/>
          <w:szCs w:val="24"/>
        </w:rPr>
        <w:t xml:space="preserve"> stage of process i.e. for development and implementation of </w:t>
      </w:r>
      <w:r w:rsidR="000E7952">
        <w:rPr>
          <w:rFonts w:ascii="Arial" w:hAnsi="Arial" w:cs="Arial"/>
          <w:b/>
          <w:sz w:val="24"/>
          <w:szCs w:val="24"/>
        </w:rPr>
        <w:t>Complete IT solution</w:t>
      </w:r>
      <w:r w:rsidRPr="009C5538">
        <w:rPr>
          <w:rFonts w:ascii="Arial" w:hAnsi="Arial" w:cs="Arial"/>
          <w:b/>
          <w:sz w:val="24"/>
          <w:szCs w:val="24"/>
        </w:rPr>
        <w:t xml:space="preserve">. </w:t>
      </w:r>
    </w:p>
    <w:p w:rsidR="00817813" w:rsidRPr="009C5538" w:rsidRDefault="00817813" w:rsidP="00FC0CB5">
      <w:pPr>
        <w:pStyle w:val="ListParagraph"/>
        <w:numPr>
          <w:ilvl w:val="0"/>
          <w:numId w:val="3"/>
        </w:numPr>
        <w:jc w:val="both"/>
        <w:rPr>
          <w:rFonts w:ascii="Arial" w:hAnsi="Arial" w:cs="Arial"/>
          <w:b/>
          <w:sz w:val="24"/>
          <w:szCs w:val="24"/>
        </w:rPr>
      </w:pPr>
      <w:r w:rsidRPr="009C5538">
        <w:rPr>
          <w:rFonts w:ascii="Arial" w:hAnsi="Arial" w:cs="Arial"/>
          <w:b/>
          <w:sz w:val="24"/>
          <w:szCs w:val="24"/>
        </w:rPr>
        <w:t xml:space="preserve">The </w:t>
      </w:r>
      <w:r w:rsidR="000033EA" w:rsidRPr="009C5538">
        <w:rPr>
          <w:rFonts w:ascii="Arial" w:hAnsi="Arial" w:cs="Arial"/>
          <w:b/>
          <w:sz w:val="24"/>
          <w:szCs w:val="24"/>
        </w:rPr>
        <w:t xml:space="preserve">Draft </w:t>
      </w:r>
      <w:r w:rsidRPr="009C5538">
        <w:rPr>
          <w:rFonts w:ascii="Arial" w:hAnsi="Arial" w:cs="Arial"/>
          <w:b/>
          <w:sz w:val="24"/>
          <w:szCs w:val="24"/>
        </w:rPr>
        <w:t xml:space="preserve">Concept </w:t>
      </w:r>
      <w:r w:rsidR="000E7952">
        <w:rPr>
          <w:rFonts w:ascii="Arial" w:hAnsi="Arial" w:cs="Arial"/>
          <w:b/>
          <w:sz w:val="24"/>
          <w:szCs w:val="24"/>
        </w:rPr>
        <w:t>Note</w:t>
      </w:r>
      <w:r w:rsidRPr="009C5538">
        <w:rPr>
          <w:rFonts w:ascii="Arial" w:hAnsi="Arial" w:cs="Arial"/>
          <w:b/>
          <w:sz w:val="24"/>
          <w:szCs w:val="24"/>
        </w:rPr>
        <w:t xml:space="preserve"> available on the website of the Institute</w:t>
      </w:r>
      <w:r w:rsidR="006820B4" w:rsidRPr="009C5538">
        <w:rPr>
          <w:rFonts w:ascii="Arial" w:hAnsi="Arial" w:cs="Arial"/>
          <w:b/>
          <w:sz w:val="24"/>
          <w:szCs w:val="24"/>
        </w:rPr>
        <w:t xml:space="preserve"> </w:t>
      </w:r>
      <w:hyperlink r:id="rId10" w:history="1">
        <w:r w:rsidRPr="009C5538">
          <w:rPr>
            <w:rStyle w:val="Hyperlink"/>
            <w:rFonts w:ascii="Arial" w:hAnsi="Arial" w:cs="Arial"/>
            <w:b/>
            <w:sz w:val="24"/>
            <w:szCs w:val="24"/>
          </w:rPr>
          <w:t>www.sliet.ac.in</w:t>
        </w:r>
      </w:hyperlink>
      <w:r w:rsidRPr="009C5538">
        <w:rPr>
          <w:rFonts w:ascii="Arial" w:hAnsi="Arial" w:cs="Arial"/>
          <w:b/>
          <w:sz w:val="24"/>
          <w:szCs w:val="24"/>
        </w:rPr>
        <w:t xml:space="preserve"> may be referred for the preparation of SRS and RFP document. </w:t>
      </w:r>
    </w:p>
    <w:p w:rsidR="009B4703" w:rsidRDefault="009B4703" w:rsidP="00DD3422">
      <w:pPr>
        <w:autoSpaceDE w:val="0"/>
        <w:autoSpaceDN w:val="0"/>
        <w:adjustRightInd w:val="0"/>
        <w:spacing w:after="0" w:line="240" w:lineRule="auto"/>
        <w:rPr>
          <w:rFonts w:ascii="Arial" w:hAnsi="Arial" w:cs="Arial"/>
          <w:b/>
          <w:bCs/>
          <w:color w:val="000000"/>
        </w:rPr>
      </w:pPr>
    </w:p>
    <w:p w:rsidR="009B4703" w:rsidRDefault="009B4703" w:rsidP="00DD3422">
      <w:pPr>
        <w:autoSpaceDE w:val="0"/>
        <w:autoSpaceDN w:val="0"/>
        <w:adjustRightInd w:val="0"/>
        <w:spacing w:after="0" w:line="240" w:lineRule="auto"/>
        <w:rPr>
          <w:rFonts w:ascii="Arial" w:hAnsi="Arial" w:cs="Arial"/>
          <w:b/>
          <w:bCs/>
          <w:color w:val="000000"/>
        </w:rPr>
      </w:pPr>
    </w:p>
    <w:p w:rsidR="00F81DE1" w:rsidRPr="009B4703" w:rsidRDefault="00DD3422" w:rsidP="00DD3422">
      <w:pPr>
        <w:autoSpaceDE w:val="0"/>
        <w:autoSpaceDN w:val="0"/>
        <w:adjustRightInd w:val="0"/>
        <w:spacing w:after="0" w:line="240" w:lineRule="auto"/>
        <w:rPr>
          <w:rFonts w:ascii="Arial" w:hAnsi="Arial" w:cs="Arial"/>
          <w:b/>
          <w:bCs/>
          <w:color w:val="000000"/>
        </w:rPr>
      </w:pPr>
      <w:r w:rsidRPr="009B4703">
        <w:rPr>
          <w:rFonts w:ascii="Arial" w:hAnsi="Arial" w:cs="Arial"/>
          <w:b/>
          <w:bCs/>
          <w:color w:val="000000"/>
        </w:rPr>
        <w:t>Enclosures:</w:t>
      </w:r>
    </w:p>
    <w:p w:rsidR="00DD3422" w:rsidRDefault="00DD3422" w:rsidP="00DD3422">
      <w:pPr>
        <w:autoSpaceDE w:val="0"/>
        <w:autoSpaceDN w:val="0"/>
        <w:adjustRightInd w:val="0"/>
        <w:spacing w:after="0" w:line="240" w:lineRule="auto"/>
        <w:rPr>
          <w:rFonts w:ascii="Bookman Old Style" w:hAnsi="Bookman Old Style" w:cs="Bookman Old Style"/>
          <w:b/>
          <w:bCs/>
          <w:color w:val="000000"/>
          <w:sz w:val="23"/>
          <w:szCs w:val="23"/>
        </w:rPr>
      </w:pPr>
    </w:p>
    <w:p w:rsidR="00DD3422" w:rsidRPr="009B4703" w:rsidRDefault="00DD3422" w:rsidP="00DD3422">
      <w:pPr>
        <w:pStyle w:val="ListParagraph"/>
        <w:numPr>
          <w:ilvl w:val="0"/>
          <w:numId w:val="6"/>
        </w:numPr>
        <w:autoSpaceDE w:val="0"/>
        <w:autoSpaceDN w:val="0"/>
        <w:adjustRightInd w:val="0"/>
        <w:spacing w:after="0" w:line="240" w:lineRule="auto"/>
        <w:rPr>
          <w:rFonts w:ascii="Arial" w:hAnsi="Arial" w:cs="Arial"/>
          <w:bCs/>
          <w:color w:val="000000"/>
        </w:rPr>
      </w:pPr>
      <w:r w:rsidRPr="009B4703">
        <w:rPr>
          <w:rFonts w:ascii="Arial" w:hAnsi="Arial" w:cs="Arial"/>
          <w:bCs/>
          <w:color w:val="000000"/>
        </w:rPr>
        <w:t>Form: CVs</w:t>
      </w:r>
    </w:p>
    <w:p w:rsidR="00DD3422" w:rsidRPr="009B4703" w:rsidRDefault="00DD3422" w:rsidP="00DD3422">
      <w:pPr>
        <w:pStyle w:val="ListParagraph"/>
        <w:numPr>
          <w:ilvl w:val="0"/>
          <w:numId w:val="6"/>
        </w:numPr>
        <w:rPr>
          <w:rFonts w:ascii="Arial" w:hAnsi="Arial" w:cs="Arial"/>
          <w:color w:val="000000"/>
        </w:rPr>
      </w:pPr>
      <w:r w:rsidRPr="009B4703">
        <w:rPr>
          <w:rFonts w:ascii="Arial" w:hAnsi="Arial" w:cs="Arial"/>
          <w:color w:val="000000"/>
        </w:rPr>
        <w:t>Detail of Technical requirements</w:t>
      </w:r>
    </w:p>
    <w:p w:rsidR="00F81DE1" w:rsidRDefault="00F81DE1" w:rsidP="00DB4BC9">
      <w:pPr>
        <w:autoSpaceDE w:val="0"/>
        <w:autoSpaceDN w:val="0"/>
        <w:adjustRightInd w:val="0"/>
        <w:spacing w:after="0" w:line="240" w:lineRule="auto"/>
        <w:jc w:val="center"/>
        <w:rPr>
          <w:rFonts w:ascii="Bookman Old Style" w:hAnsi="Bookman Old Style" w:cs="Bookman Old Style"/>
          <w:b/>
          <w:bCs/>
          <w:color w:val="000000"/>
          <w:sz w:val="23"/>
          <w:szCs w:val="23"/>
        </w:rPr>
      </w:pPr>
    </w:p>
    <w:p w:rsidR="00F81DE1" w:rsidRDefault="00F81DE1" w:rsidP="00DB4BC9">
      <w:pPr>
        <w:autoSpaceDE w:val="0"/>
        <w:autoSpaceDN w:val="0"/>
        <w:adjustRightInd w:val="0"/>
        <w:spacing w:after="0" w:line="240" w:lineRule="auto"/>
        <w:jc w:val="center"/>
        <w:rPr>
          <w:rFonts w:ascii="Bookman Old Style" w:hAnsi="Bookman Old Style" w:cs="Bookman Old Style"/>
          <w:b/>
          <w:bCs/>
          <w:color w:val="000000"/>
          <w:sz w:val="23"/>
          <w:szCs w:val="23"/>
        </w:rPr>
      </w:pPr>
    </w:p>
    <w:p w:rsidR="006A74EB" w:rsidRDefault="006A74EB" w:rsidP="00DB4BC9">
      <w:pPr>
        <w:autoSpaceDE w:val="0"/>
        <w:autoSpaceDN w:val="0"/>
        <w:adjustRightInd w:val="0"/>
        <w:spacing w:after="0" w:line="240" w:lineRule="auto"/>
        <w:jc w:val="center"/>
        <w:rPr>
          <w:rFonts w:ascii="Bookman Old Style" w:hAnsi="Bookman Old Style" w:cs="Bookman Old Style"/>
          <w:b/>
          <w:bCs/>
          <w:color w:val="000000"/>
          <w:sz w:val="23"/>
          <w:szCs w:val="23"/>
        </w:rPr>
      </w:pPr>
    </w:p>
    <w:p w:rsidR="006A74EB" w:rsidRDefault="006A74EB" w:rsidP="00DB4BC9">
      <w:pPr>
        <w:autoSpaceDE w:val="0"/>
        <w:autoSpaceDN w:val="0"/>
        <w:adjustRightInd w:val="0"/>
        <w:spacing w:after="0" w:line="240" w:lineRule="auto"/>
        <w:jc w:val="center"/>
        <w:rPr>
          <w:rFonts w:ascii="Bookman Old Style" w:hAnsi="Bookman Old Style" w:cs="Bookman Old Style"/>
          <w:b/>
          <w:bCs/>
          <w:color w:val="000000"/>
          <w:sz w:val="23"/>
          <w:szCs w:val="23"/>
        </w:rPr>
      </w:pPr>
    </w:p>
    <w:p w:rsidR="00151DE7" w:rsidRDefault="00151DE7" w:rsidP="00DB4BC9">
      <w:pPr>
        <w:autoSpaceDE w:val="0"/>
        <w:autoSpaceDN w:val="0"/>
        <w:adjustRightInd w:val="0"/>
        <w:spacing w:after="0" w:line="240" w:lineRule="auto"/>
        <w:jc w:val="center"/>
        <w:rPr>
          <w:rFonts w:ascii="Bookman Old Style" w:hAnsi="Bookman Old Style" w:cs="Bookman Old Style"/>
          <w:b/>
          <w:bCs/>
          <w:color w:val="000000"/>
          <w:sz w:val="23"/>
          <w:szCs w:val="23"/>
        </w:rPr>
      </w:pPr>
    </w:p>
    <w:p w:rsidR="00151DE7" w:rsidRDefault="00151DE7" w:rsidP="00DB4BC9">
      <w:pPr>
        <w:autoSpaceDE w:val="0"/>
        <w:autoSpaceDN w:val="0"/>
        <w:adjustRightInd w:val="0"/>
        <w:spacing w:after="0" w:line="240" w:lineRule="auto"/>
        <w:jc w:val="center"/>
        <w:rPr>
          <w:rFonts w:ascii="Bookman Old Style" w:hAnsi="Bookman Old Style" w:cs="Bookman Old Style"/>
          <w:b/>
          <w:bCs/>
          <w:color w:val="000000"/>
          <w:sz w:val="23"/>
          <w:szCs w:val="23"/>
        </w:rPr>
      </w:pPr>
    </w:p>
    <w:p w:rsidR="00151DE7" w:rsidRDefault="00151DE7" w:rsidP="00DB4BC9">
      <w:pPr>
        <w:autoSpaceDE w:val="0"/>
        <w:autoSpaceDN w:val="0"/>
        <w:adjustRightInd w:val="0"/>
        <w:spacing w:after="0" w:line="240" w:lineRule="auto"/>
        <w:jc w:val="center"/>
        <w:rPr>
          <w:rFonts w:ascii="Bookman Old Style" w:hAnsi="Bookman Old Style" w:cs="Bookman Old Style"/>
          <w:b/>
          <w:bCs/>
          <w:color w:val="000000"/>
          <w:sz w:val="23"/>
          <w:szCs w:val="23"/>
        </w:rPr>
      </w:pPr>
    </w:p>
    <w:p w:rsidR="00151DE7" w:rsidRDefault="00151DE7" w:rsidP="00DB4BC9">
      <w:pPr>
        <w:autoSpaceDE w:val="0"/>
        <w:autoSpaceDN w:val="0"/>
        <w:adjustRightInd w:val="0"/>
        <w:spacing w:after="0" w:line="240" w:lineRule="auto"/>
        <w:jc w:val="center"/>
        <w:rPr>
          <w:rFonts w:ascii="Bookman Old Style" w:hAnsi="Bookman Old Style" w:cs="Bookman Old Style"/>
          <w:b/>
          <w:bCs/>
          <w:color w:val="000000"/>
          <w:sz w:val="23"/>
          <w:szCs w:val="23"/>
        </w:rPr>
      </w:pPr>
    </w:p>
    <w:p w:rsidR="00151DE7" w:rsidRDefault="00151DE7" w:rsidP="00DB4BC9">
      <w:pPr>
        <w:autoSpaceDE w:val="0"/>
        <w:autoSpaceDN w:val="0"/>
        <w:adjustRightInd w:val="0"/>
        <w:spacing w:after="0" w:line="240" w:lineRule="auto"/>
        <w:jc w:val="center"/>
        <w:rPr>
          <w:rFonts w:ascii="Bookman Old Style" w:hAnsi="Bookman Old Style" w:cs="Bookman Old Style"/>
          <w:b/>
          <w:bCs/>
          <w:color w:val="000000"/>
          <w:sz w:val="23"/>
          <w:szCs w:val="23"/>
        </w:rPr>
      </w:pPr>
    </w:p>
    <w:p w:rsidR="00151DE7" w:rsidRDefault="00151DE7" w:rsidP="00DB4BC9">
      <w:pPr>
        <w:autoSpaceDE w:val="0"/>
        <w:autoSpaceDN w:val="0"/>
        <w:adjustRightInd w:val="0"/>
        <w:spacing w:after="0" w:line="240" w:lineRule="auto"/>
        <w:jc w:val="center"/>
        <w:rPr>
          <w:rFonts w:ascii="Bookman Old Style" w:hAnsi="Bookman Old Style" w:cs="Bookman Old Style"/>
          <w:b/>
          <w:bCs/>
          <w:color w:val="000000"/>
          <w:sz w:val="23"/>
          <w:szCs w:val="23"/>
        </w:rPr>
      </w:pPr>
    </w:p>
    <w:p w:rsidR="00151DE7" w:rsidRDefault="00151DE7" w:rsidP="00DB4BC9">
      <w:pPr>
        <w:autoSpaceDE w:val="0"/>
        <w:autoSpaceDN w:val="0"/>
        <w:adjustRightInd w:val="0"/>
        <w:spacing w:after="0" w:line="240" w:lineRule="auto"/>
        <w:jc w:val="center"/>
        <w:rPr>
          <w:rFonts w:ascii="Bookman Old Style" w:hAnsi="Bookman Old Style" w:cs="Bookman Old Style"/>
          <w:b/>
          <w:bCs/>
          <w:color w:val="000000"/>
          <w:sz w:val="23"/>
          <w:szCs w:val="23"/>
        </w:rPr>
      </w:pPr>
    </w:p>
    <w:p w:rsidR="00151DE7" w:rsidRDefault="00151DE7" w:rsidP="00DB4BC9">
      <w:pPr>
        <w:autoSpaceDE w:val="0"/>
        <w:autoSpaceDN w:val="0"/>
        <w:adjustRightInd w:val="0"/>
        <w:spacing w:after="0" w:line="240" w:lineRule="auto"/>
        <w:jc w:val="center"/>
        <w:rPr>
          <w:rFonts w:ascii="Bookman Old Style" w:hAnsi="Bookman Old Style" w:cs="Bookman Old Style"/>
          <w:b/>
          <w:bCs/>
          <w:color w:val="000000"/>
          <w:sz w:val="23"/>
          <w:szCs w:val="23"/>
        </w:rPr>
      </w:pPr>
    </w:p>
    <w:p w:rsidR="0006308F" w:rsidRPr="009C5538" w:rsidRDefault="005674E1" w:rsidP="00DB4BC9">
      <w:pPr>
        <w:autoSpaceDE w:val="0"/>
        <w:autoSpaceDN w:val="0"/>
        <w:adjustRightInd w:val="0"/>
        <w:spacing w:after="0" w:line="240" w:lineRule="auto"/>
        <w:jc w:val="center"/>
        <w:rPr>
          <w:rFonts w:ascii="Arial" w:hAnsi="Arial" w:cs="Arial"/>
          <w:b/>
          <w:bCs/>
          <w:color w:val="000000"/>
          <w:sz w:val="24"/>
          <w:szCs w:val="24"/>
        </w:rPr>
      </w:pPr>
      <w:r w:rsidRPr="009C5538">
        <w:rPr>
          <w:rFonts w:ascii="Arial" w:hAnsi="Arial" w:cs="Arial"/>
          <w:b/>
          <w:bCs/>
          <w:color w:val="000000"/>
          <w:sz w:val="24"/>
          <w:szCs w:val="24"/>
        </w:rPr>
        <w:lastRenderedPageBreak/>
        <w:t>Form</w:t>
      </w:r>
      <w:r w:rsidR="0006308F" w:rsidRPr="009C5538">
        <w:rPr>
          <w:rFonts w:ascii="Arial" w:hAnsi="Arial" w:cs="Arial"/>
          <w:b/>
          <w:bCs/>
          <w:color w:val="000000"/>
          <w:sz w:val="24"/>
          <w:szCs w:val="24"/>
        </w:rPr>
        <w:t>: CVs</w:t>
      </w:r>
    </w:p>
    <w:p w:rsidR="00DB4BC9" w:rsidRPr="009C5538" w:rsidRDefault="00DB4BC9" w:rsidP="0006308F">
      <w:pPr>
        <w:autoSpaceDE w:val="0"/>
        <w:autoSpaceDN w:val="0"/>
        <w:adjustRightInd w:val="0"/>
        <w:spacing w:after="0" w:line="240" w:lineRule="auto"/>
        <w:rPr>
          <w:rFonts w:ascii="Arial" w:hAnsi="Arial" w:cs="Arial"/>
          <w:b/>
          <w:bCs/>
          <w:color w:val="000000"/>
          <w:sz w:val="24"/>
          <w:szCs w:val="24"/>
        </w:rPr>
      </w:pPr>
    </w:p>
    <w:p w:rsidR="0006308F" w:rsidRPr="009C5538" w:rsidRDefault="0006308F" w:rsidP="0006308F">
      <w:pPr>
        <w:autoSpaceDE w:val="0"/>
        <w:autoSpaceDN w:val="0"/>
        <w:adjustRightInd w:val="0"/>
        <w:spacing w:after="0" w:line="240" w:lineRule="auto"/>
        <w:rPr>
          <w:rFonts w:ascii="Arial" w:hAnsi="Arial" w:cs="Arial"/>
          <w:color w:val="000000"/>
          <w:sz w:val="24"/>
          <w:szCs w:val="24"/>
        </w:rPr>
      </w:pPr>
      <w:r w:rsidRPr="009C5538">
        <w:rPr>
          <w:rFonts w:ascii="Arial" w:hAnsi="Arial" w:cs="Arial"/>
          <w:color w:val="000000"/>
          <w:sz w:val="24"/>
          <w:szCs w:val="24"/>
        </w:rPr>
        <w:t xml:space="preserve">The format for submission of CVs is the following: </w:t>
      </w:r>
    </w:p>
    <w:p w:rsidR="00DB4BC9" w:rsidRPr="009C5538" w:rsidRDefault="00DB4BC9" w:rsidP="0006308F">
      <w:pPr>
        <w:autoSpaceDE w:val="0"/>
        <w:autoSpaceDN w:val="0"/>
        <w:adjustRightInd w:val="0"/>
        <w:spacing w:after="0" w:line="240" w:lineRule="auto"/>
        <w:rPr>
          <w:rFonts w:ascii="Arial" w:hAnsi="Arial" w:cs="Arial"/>
          <w:color w:val="000000"/>
          <w:sz w:val="24"/>
          <w:szCs w:val="24"/>
        </w:rPr>
      </w:pPr>
    </w:p>
    <w:p w:rsidR="0006308F" w:rsidRPr="009C5538" w:rsidRDefault="0006308F" w:rsidP="00DB4BC9">
      <w:pPr>
        <w:autoSpaceDE w:val="0"/>
        <w:autoSpaceDN w:val="0"/>
        <w:adjustRightInd w:val="0"/>
        <w:spacing w:after="0" w:line="480" w:lineRule="auto"/>
        <w:rPr>
          <w:rFonts w:ascii="Arial" w:hAnsi="Arial" w:cs="Arial"/>
          <w:color w:val="000000"/>
          <w:sz w:val="24"/>
          <w:szCs w:val="24"/>
        </w:rPr>
      </w:pPr>
      <w:r w:rsidRPr="009C5538">
        <w:rPr>
          <w:rFonts w:ascii="Arial" w:hAnsi="Arial" w:cs="Arial"/>
          <w:color w:val="000000"/>
          <w:sz w:val="24"/>
          <w:szCs w:val="24"/>
        </w:rPr>
        <w:t xml:space="preserve">1. Name: </w:t>
      </w:r>
    </w:p>
    <w:p w:rsidR="0006308F" w:rsidRPr="009C5538" w:rsidRDefault="0006308F" w:rsidP="00DB4BC9">
      <w:pPr>
        <w:autoSpaceDE w:val="0"/>
        <w:autoSpaceDN w:val="0"/>
        <w:adjustRightInd w:val="0"/>
        <w:spacing w:after="0" w:line="480" w:lineRule="auto"/>
        <w:rPr>
          <w:rFonts w:ascii="Arial" w:hAnsi="Arial" w:cs="Arial"/>
          <w:color w:val="000000"/>
          <w:sz w:val="24"/>
          <w:szCs w:val="24"/>
        </w:rPr>
      </w:pPr>
      <w:r w:rsidRPr="009C5538">
        <w:rPr>
          <w:rFonts w:ascii="Arial" w:hAnsi="Arial" w:cs="Arial"/>
          <w:color w:val="000000"/>
          <w:sz w:val="24"/>
          <w:szCs w:val="24"/>
        </w:rPr>
        <w:t xml:space="preserve">2. Profession / Present Designation: </w:t>
      </w:r>
    </w:p>
    <w:p w:rsidR="0006308F" w:rsidRPr="009C5538" w:rsidRDefault="0006308F" w:rsidP="00DB4BC9">
      <w:pPr>
        <w:autoSpaceDE w:val="0"/>
        <w:autoSpaceDN w:val="0"/>
        <w:adjustRightInd w:val="0"/>
        <w:spacing w:after="0" w:line="480" w:lineRule="auto"/>
        <w:rPr>
          <w:rFonts w:ascii="Arial" w:hAnsi="Arial" w:cs="Arial"/>
          <w:color w:val="000000"/>
          <w:sz w:val="24"/>
          <w:szCs w:val="24"/>
        </w:rPr>
      </w:pPr>
      <w:r w:rsidRPr="009C5538">
        <w:rPr>
          <w:rFonts w:ascii="Arial" w:hAnsi="Arial" w:cs="Arial"/>
          <w:color w:val="000000"/>
          <w:sz w:val="24"/>
          <w:szCs w:val="24"/>
        </w:rPr>
        <w:t xml:space="preserve">3. Years with firm: </w:t>
      </w:r>
    </w:p>
    <w:p w:rsidR="0006308F" w:rsidRPr="009C5538" w:rsidRDefault="0006308F" w:rsidP="00DB4BC9">
      <w:pPr>
        <w:autoSpaceDE w:val="0"/>
        <w:autoSpaceDN w:val="0"/>
        <w:adjustRightInd w:val="0"/>
        <w:spacing w:after="0" w:line="480" w:lineRule="auto"/>
        <w:rPr>
          <w:rFonts w:ascii="Arial" w:hAnsi="Arial" w:cs="Arial"/>
          <w:color w:val="000000"/>
          <w:sz w:val="24"/>
          <w:szCs w:val="24"/>
        </w:rPr>
      </w:pPr>
      <w:r w:rsidRPr="009C5538">
        <w:rPr>
          <w:rFonts w:ascii="Arial" w:hAnsi="Arial" w:cs="Arial"/>
          <w:color w:val="000000"/>
          <w:sz w:val="24"/>
          <w:szCs w:val="24"/>
        </w:rPr>
        <w:t xml:space="preserve">4. Nationality: </w:t>
      </w:r>
    </w:p>
    <w:p w:rsidR="0006308F" w:rsidRPr="009C5538" w:rsidRDefault="0006308F" w:rsidP="00DB4BC9">
      <w:pPr>
        <w:autoSpaceDE w:val="0"/>
        <w:autoSpaceDN w:val="0"/>
        <w:adjustRightInd w:val="0"/>
        <w:spacing w:after="0" w:line="480" w:lineRule="auto"/>
        <w:rPr>
          <w:rFonts w:ascii="Arial" w:hAnsi="Arial" w:cs="Arial"/>
          <w:color w:val="000000"/>
          <w:sz w:val="24"/>
          <w:szCs w:val="24"/>
        </w:rPr>
      </w:pPr>
      <w:r w:rsidRPr="009C5538">
        <w:rPr>
          <w:rFonts w:ascii="Arial" w:hAnsi="Arial" w:cs="Arial"/>
          <w:color w:val="000000"/>
          <w:sz w:val="24"/>
          <w:szCs w:val="24"/>
        </w:rPr>
        <w:t xml:space="preserve">5. Key Qualification: </w:t>
      </w:r>
    </w:p>
    <w:p w:rsidR="0006308F" w:rsidRPr="009C5538" w:rsidRDefault="0006308F" w:rsidP="00DB4BC9">
      <w:pPr>
        <w:autoSpaceDE w:val="0"/>
        <w:autoSpaceDN w:val="0"/>
        <w:adjustRightInd w:val="0"/>
        <w:spacing w:after="0" w:line="480" w:lineRule="auto"/>
        <w:rPr>
          <w:rFonts w:ascii="Arial" w:hAnsi="Arial" w:cs="Arial"/>
          <w:color w:val="000000"/>
          <w:sz w:val="24"/>
          <w:szCs w:val="24"/>
        </w:rPr>
      </w:pPr>
      <w:r w:rsidRPr="009C5538">
        <w:rPr>
          <w:rFonts w:ascii="Arial" w:hAnsi="Arial" w:cs="Arial"/>
          <w:color w:val="000000"/>
          <w:sz w:val="24"/>
          <w:szCs w:val="24"/>
        </w:rPr>
        <w:t xml:space="preserve">6. Professional Certification: </w:t>
      </w:r>
    </w:p>
    <w:p w:rsidR="0006308F" w:rsidRPr="009C5538" w:rsidRDefault="0006308F" w:rsidP="00DB4BC9">
      <w:pPr>
        <w:autoSpaceDE w:val="0"/>
        <w:autoSpaceDN w:val="0"/>
        <w:adjustRightInd w:val="0"/>
        <w:spacing w:after="0" w:line="720" w:lineRule="auto"/>
        <w:rPr>
          <w:rFonts w:ascii="Arial" w:hAnsi="Arial" w:cs="Arial"/>
          <w:color w:val="000000"/>
          <w:sz w:val="24"/>
          <w:szCs w:val="24"/>
        </w:rPr>
      </w:pPr>
      <w:r w:rsidRPr="009C5538">
        <w:rPr>
          <w:rFonts w:ascii="Arial" w:hAnsi="Arial" w:cs="Arial"/>
          <w:color w:val="000000"/>
          <w:sz w:val="24"/>
          <w:szCs w:val="24"/>
        </w:rPr>
        <w:t xml:space="preserve">7. Area of Specialization: </w:t>
      </w:r>
    </w:p>
    <w:p w:rsidR="0006308F" w:rsidRPr="009C5538" w:rsidRDefault="0006308F" w:rsidP="00DB4BC9">
      <w:pPr>
        <w:autoSpaceDE w:val="0"/>
        <w:autoSpaceDN w:val="0"/>
        <w:adjustRightInd w:val="0"/>
        <w:spacing w:after="0" w:line="720" w:lineRule="auto"/>
        <w:rPr>
          <w:rFonts w:ascii="Arial" w:hAnsi="Arial" w:cs="Arial"/>
          <w:color w:val="000000"/>
          <w:sz w:val="24"/>
          <w:szCs w:val="24"/>
        </w:rPr>
      </w:pPr>
      <w:r w:rsidRPr="009C5538">
        <w:rPr>
          <w:rFonts w:ascii="Arial" w:hAnsi="Arial" w:cs="Arial"/>
          <w:color w:val="000000"/>
          <w:sz w:val="24"/>
          <w:szCs w:val="24"/>
        </w:rPr>
        <w:t xml:space="preserve">8. Proposed Position on Team: </w:t>
      </w:r>
    </w:p>
    <w:p w:rsidR="00DB4BC9" w:rsidRPr="009C5538" w:rsidRDefault="0006308F" w:rsidP="00DB4BC9">
      <w:pPr>
        <w:autoSpaceDE w:val="0"/>
        <w:autoSpaceDN w:val="0"/>
        <w:adjustRightInd w:val="0"/>
        <w:spacing w:after="0" w:line="720" w:lineRule="auto"/>
        <w:rPr>
          <w:rFonts w:ascii="Arial" w:hAnsi="Arial" w:cs="Arial"/>
          <w:color w:val="000000"/>
          <w:sz w:val="24"/>
          <w:szCs w:val="24"/>
        </w:rPr>
      </w:pPr>
      <w:r w:rsidRPr="009C5538">
        <w:rPr>
          <w:rFonts w:ascii="Arial" w:hAnsi="Arial" w:cs="Arial"/>
          <w:color w:val="000000"/>
          <w:sz w:val="24"/>
          <w:szCs w:val="24"/>
        </w:rPr>
        <w:t xml:space="preserve">9. </w:t>
      </w:r>
      <w:r w:rsidR="00DB4BC9" w:rsidRPr="009C5538">
        <w:rPr>
          <w:rFonts w:ascii="Arial" w:hAnsi="Arial" w:cs="Arial"/>
          <w:color w:val="000000"/>
          <w:sz w:val="24"/>
          <w:szCs w:val="24"/>
        </w:rPr>
        <w:t>Experience:</w:t>
      </w:r>
    </w:p>
    <w:p w:rsidR="0006308F" w:rsidRPr="009C5538" w:rsidRDefault="0006308F" w:rsidP="00DB4BC9">
      <w:pPr>
        <w:autoSpaceDE w:val="0"/>
        <w:autoSpaceDN w:val="0"/>
        <w:adjustRightInd w:val="0"/>
        <w:spacing w:after="0" w:line="720" w:lineRule="auto"/>
        <w:rPr>
          <w:rFonts w:ascii="Arial" w:hAnsi="Arial" w:cs="Arial"/>
          <w:color w:val="000000"/>
          <w:sz w:val="24"/>
          <w:szCs w:val="24"/>
        </w:rPr>
      </w:pPr>
      <w:r w:rsidRPr="009C5538">
        <w:rPr>
          <w:rFonts w:ascii="Arial" w:hAnsi="Arial" w:cs="Arial"/>
          <w:color w:val="000000"/>
          <w:sz w:val="24"/>
          <w:szCs w:val="24"/>
        </w:rPr>
        <w:t xml:space="preserve">10. Education: </w:t>
      </w:r>
    </w:p>
    <w:p w:rsidR="0006308F" w:rsidRPr="009C5538" w:rsidRDefault="0006308F" w:rsidP="00DB4BC9">
      <w:pPr>
        <w:autoSpaceDE w:val="0"/>
        <w:autoSpaceDN w:val="0"/>
        <w:adjustRightInd w:val="0"/>
        <w:spacing w:after="0" w:line="480" w:lineRule="auto"/>
        <w:rPr>
          <w:rFonts w:ascii="Arial" w:hAnsi="Arial" w:cs="Arial"/>
          <w:color w:val="000000"/>
          <w:sz w:val="24"/>
          <w:szCs w:val="24"/>
        </w:rPr>
      </w:pPr>
      <w:r w:rsidRPr="009C5538">
        <w:rPr>
          <w:rFonts w:ascii="Arial" w:hAnsi="Arial" w:cs="Arial"/>
          <w:color w:val="000000"/>
          <w:sz w:val="24"/>
          <w:szCs w:val="24"/>
        </w:rPr>
        <w:t xml:space="preserve">11. </w:t>
      </w:r>
      <w:r w:rsidR="00DB4BC9" w:rsidRPr="009C5538">
        <w:rPr>
          <w:rFonts w:ascii="Arial" w:hAnsi="Arial" w:cs="Arial"/>
          <w:color w:val="000000"/>
          <w:sz w:val="24"/>
          <w:szCs w:val="24"/>
        </w:rPr>
        <w:t>Key Experience:</w:t>
      </w:r>
    </w:p>
    <w:p w:rsidR="00DB4BC9" w:rsidRPr="009C5538" w:rsidRDefault="00DB4BC9" w:rsidP="00DB4BC9">
      <w:pPr>
        <w:autoSpaceDE w:val="0"/>
        <w:autoSpaceDN w:val="0"/>
        <w:adjustRightInd w:val="0"/>
        <w:spacing w:after="0" w:line="480" w:lineRule="auto"/>
        <w:rPr>
          <w:rFonts w:ascii="Arial" w:hAnsi="Arial" w:cs="Arial"/>
          <w:color w:val="000000"/>
          <w:sz w:val="24"/>
          <w:szCs w:val="24"/>
        </w:rPr>
      </w:pPr>
    </w:p>
    <w:p w:rsidR="005674E1" w:rsidRPr="009C5538" w:rsidRDefault="00FE6127" w:rsidP="00FE6127">
      <w:pPr>
        <w:autoSpaceDE w:val="0"/>
        <w:autoSpaceDN w:val="0"/>
        <w:adjustRightInd w:val="0"/>
        <w:spacing w:after="0" w:line="240" w:lineRule="auto"/>
        <w:rPr>
          <w:rFonts w:ascii="Arial" w:hAnsi="Arial" w:cs="Arial"/>
          <w:color w:val="000000"/>
          <w:sz w:val="24"/>
          <w:szCs w:val="24"/>
        </w:rPr>
      </w:pPr>
      <w:r w:rsidRPr="009C5538">
        <w:rPr>
          <w:rFonts w:ascii="Arial" w:hAnsi="Arial" w:cs="Arial"/>
          <w:color w:val="000000"/>
          <w:sz w:val="24"/>
          <w:szCs w:val="24"/>
        </w:rPr>
        <w:t>Signature</w:t>
      </w:r>
      <w:proofErr w:type="gramStart"/>
      <w:r w:rsidRPr="009C5538">
        <w:rPr>
          <w:rFonts w:ascii="Arial" w:hAnsi="Arial" w:cs="Arial"/>
          <w:color w:val="000000"/>
          <w:sz w:val="24"/>
          <w:szCs w:val="24"/>
        </w:rPr>
        <w:t xml:space="preserve">: </w:t>
      </w:r>
      <w:r w:rsidR="005674E1" w:rsidRPr="009C5538">
        <w:rPr>
          <w:rFonts w:ascii="Arial" w:hAnsi="Arial" w:cs="Arial"/>
          <w:color w:val="000000"/>
          <w:sz w:val="24"/>
          <w:szCs w:val="24"/>
        </w:rPr>
        <w:t xml:space="preserve"> </w:t>
      </w:r>
      <w:r w:rsidRPr="009C5538">
        <w:rPr>
          <w:rFonts w:ascii="Arial" w:hAnsi="Arial" w:cs="Arial"/>
          <w:color w:val="000000"/>
          <w:sz w:val="24"/>
          <w:szCs w:val="24"/>
        </w:rPr>
        <w:t>……………………</w:t>
      </w:r>
      <w:r w:rsidR="0005725A" w:rsidRPr="009C5538">
        <w:rPr>
          <w:rFonts w:ascii="Arial" w:hAnsi="Arial" w:cs="Arial"/>
          <w:color w:val="000000"/>
          <w:sz w:val="24"/>
          <w:szCs w:val="24"/>
        </w:rPr>
        <w:t>………..</w:t>
      </w:r>
      <w:proofErr w:type="gramEnd"/>
      <w:r w:rsidRPr="009C5538">
        <w:rPr>
          <w:rFonts w:ascii="Arial" w:hAnsi="Arial" w:cs="Arial"/>
          <w:color w:val="000000"/>
          <w:sz w:val="24"/>
          <w:szCs w:val="24"/>
        </w:rPr>
        <w:t xml:space="preserve"> </w:t>
      </w:r>
    </w:p>
    <w:p w:rsidR="005674E1" w:rsidRPr="009C5538" w:rsidRDefault="005674E1" w:rsidP="00FE6127">
      <w:pPr>
        <w:autoSpaceDE w:val="0"/>
        <w:autoSpaceDN w:val="0"/>
        <w:adjustRightInd w:val="0"/>
        <w:spacing w:after="0" w:line="240" w:lineRule="auto"/>
        <w:rPr>
          <w:rFonts w:ascii="Arial" w:hAnsi="Arial" w:cs="Arial"/>
          <w:color w:val="000000"/>
          <w:sz w:val="24"/>
          <w:szCs w:val="24"/>
        </w:rPr>
      </w:pPr>
    </w:p>
    <w:p w:rsidR="00FE6127" w:rsidRPr="009C5538" w:rsidRDefault="00FE6127" w:rsidP="00FE6127">
      <w:pPr>
        <w:autoSpaceDE w:val="0"/>
        <w:autoSpaceDN w:val="0"/>
        <w:adjustRightInd w:val="0"/>
        <w:spacing w:after="0" w:line="240" w:lineRule="auto"/>
        <w:rPr>
          <w:rFonts w:ascii="Arial" w:hAnsi="Arial" w:cs="Arial"/>
          <w:color w:val="000000"/>
          <w:sz w:val="24"/>
          <w:szCs w:val="24"/>
        </w:rPr>
      </w:pPr>
      <w:r w:rsidRPr="009C5538">
        <w:rPr>
          <w:rFonts w:ascii="Arial" w:hAnsi="Arial" w:cs="Arial"/>
          <w:color w:val="000000"/>
          <w:sz w:val="24"/>
          <w:szCs w:val="24"/>
        </w:rPr>
        <w:t>Name</w:t>
      </w:r>
      <w:proofErr w:type="gramStart"/>
      <w:r w:rsidR="005674E1" w:rsidRPr="009C5538">
        <w:rPr>
          <w:rFonts w:ascii="Arial" w:hAnsi="Arial" w:cs="Arial"/>
          <w:color w:val="000000"/>
          <w:sz w:val="24"/>
          <w:szCs w:val="24"/>
        </w:rPr>
        <w:t>:</w:t>
      </w:r>
      <w:r w:rsidRPr="009C5538">
        <w:rPr>
          <w:rFonts w:ascii="Arial" w:hAnsi="Arial" w:cs="Arial"/>
          <w:color w:val="000000"/>
          <w:sz w:val="24"/>
          <w:szCs w:val="24"/>
        </w:rPr>
        <w:t xml:space="preserve"> </w:t>
      </w:r>
      <w:r w:rsidR="005674E1" w:rsidRPr="009C5538">
        <w:rPr>
          <w:rFonts w:ascii="Arial" w:hAnsi="Arial" w:cs="Arial"/>
          <w:color w:val="000000"/>
          <w:sz w:val="24"/>
          <w:szCs w:val="24"/>
        </w:rPr>
        <w:t xml:space="preserve">      </w:t>
      </w:r>
      <w:r w:rsidR="0005725A" w:rsidRPr="009C5538">
        <w:rPr>
          <w:rFonts w:ascii="Arial" w:hAnsi="Arial" w:cs="Arial"/>
          <w:color w:val="000000"/>
          <w:sz w:val="24"/>
          <w:szCs w:val="24"/>
        </w:rPr>
        <w:t xml:space="preserve"> </w:t>
      </w:r>
      <w:r w:rsidRPr="009C5538">
        <w:rPr>
          <w:rFonts w:ascii="Arial" w:hAnsi="Arial" w:cs="Arial"/>
          <w:color w:val="000000"/>
          <w:sz w:val="24"/>
          <w:szCs w:val="24"/>
        </w:rPr>
        <w:t>………………………………</w:t>
      </w:r>
      <w:proofErr w:type="gramEnd"/>
      <w:r w:rsidRPr="009C5538">
        <w:rPr>
          <w:rFonts w:ascii="Arial" w:hAnsi="Arial" w:cs="Arial"/>
          <w:color w:val="000000"/>
          <w:sz w:val="24"/>
          <w:szCs w:val="24"/>
        </w:rPr>
        <w:t xml:space="preserve"> </w:t>
      </w:r>
    </w:p>
    <w:p w:rsidR="005674E1" w:rsidRPr="009C5538" w:rsidRDefault="005674E1" w:rsidP="00FE6127">
      <w:pPr>
        <w:autoSpaceDE w:val="0"/>
        <w:autoSpaceDN w:val="0"/>
        <w:adjustRightInd w:val="0"/>
        <w:spacing w:after="0" w:line="240" w:lineRule="auto"/>
        <w:rPr>
          <w:rFonts w:ascii="Arial" w:hAnsi="Arial" w:cs="Arial"/>
          <w:color w:val="000000"/>
          <w:sz w:val="24"/>
          <w:szCs w:val="24"/>
        </w:rPr>
      </w:pPr>
    </w:p>
    <w:p w:rsidR="005674E1" w:rsidRPr="009C5538" w:rsidRDefault="005674E1" w:rsidP="00FE6127">
      <w:pPr>
        <w:autoSpaceDE w:val="0"/>
        <w:autoSpaceDN w:val="0"/>
        <w:adjustRightInd w:val="0"/>
        <w:spacing w:after="0" w:line="240" w:lineRule="auto"/>
        <w:rPr>
          <w:rFonts w:ascii="Arial" w:hAnsi="Arial" w:cs="Arial"/>
          <w:color w:val="000000"/>
          <w:sz w:val="24"/>
          <w:szCs w:val="24"/>
        </w:rPr>
      </w:pPr>
      <w:r w:rsidRPr="009C5538">
        <w:rPr>
          <w:rFonts w:ascii="Arial" w:hAnsi="Arial" w:cs="Arial"/>
          <w:color w:val="000000"/>
          <w:sz w:val="24"/>
          <w:szCs w:val="24"/>
        </w:rPr>
        <w:t>Date</w:t>
      </w:r>
      <w:proofErr w:type="gramStart"/>
      <w:r w:rsidRPr="009C5538">
        <w:rPr>
          <w:rFonts w:ascii="Arial" w:hAnsi="Arial" w:cs="Arial"/>
          <w:color w:val="000000"/>
          <w:sz w:val="24"/>
          <w:szCs w:val="24"/>
        </w:rPr>
        <w:t>:         ……………………………</w:t>
      </w:r>
      <w:r w:rsidR="0005725A" w:rsidRPr="009C5538">
        <w:rPr>
          <w:rFonts w:ascii="Arial" w:hAnsi="Arial" w:cs="Arial"/>
          <w:color w:val="000000"/>
          <w:sz w:val="24"/>
          <w:szCs w:val="24"/>
        </w:rPr>
        <w:t>…</w:t>
      </w:r>
      <w:proofErr w:type="gramEnd"/>
    </w:p>
    <w:p w:rsidR="005674E1" w:rsidRPr="009C5538" w:rsidRDefault="005674E1" w:rsidP="00FE6127">
      <w:pPr>
        <w:autoSpaceDE w:val="0"/>
        <w:autoSpaceDN w:val="0"/>
        <w:adjustRightInd w:val="0"/>
        <w:spacing w:after="0" w:line="240" w:lineRule="auto"/>
        <w:rPr>
          <w:rFonts w:ascii="Arial" w:hAnsi="Arial" w:cs="Arial"/>
          <w:color w:val="000000"/>
          <w:sz w:val="24"/>
          <w:szCs w:val="24"/>
        </w:rPr>
      </w:pPr>
    </w:p>
    <w:p w:rsidR="00FE6127" w:rsidRPr="009C5538" w:rsidRDefault="00FE6127" w:rsidP="00FE6127">
      <w:pPr>
        <w:autoSpaceDE w:val="0"/>
        <w:autoSpaceDN w:val="0"/>
        <w:adjustRightInd w:val="0"/>
        <w:spacing w:after="0" w:line="240" w:lineRule="auto"/>
        <w:rPr>
          <w:rFonts w:ascii="Arial" w:hAnsi="Arial" w:cs="Arial"/>
          <w:color w:val="000000"/>
          <w:sz w:val="24"/>
          <w:szCs w:val="24"/>
        </w:rPr>
      </w:pPr>
      <w:r w:rsidRPr="009C5538">
        <w:rPr>
          <w:rFonts w:ascii="Arial" w:hAnsi="Arial" w:cs="Arial"/>
          <w:color w:val="000000"/>
          <w:sz w:val="24"/>
          <w:szCs w:val="24"/>
        </w:rPr>
        <w:t>Address</w:t>
      </w:r>
      <w:proofErr w:type="gramStart"/>
      <w:r w:rsidR="005674E1" w:rsidRPr="009C5538">
        <w:rPr>
          <w:rFonts w:ascii="Arial" w:hAnsi="Arial" w:cs="Arial"/>
          <w:color w:val="000000"/>
          <w:sz w:val="24"/>
          <w:szCs w:val="24"/>
        </w:rPr>
        <w:t xml:space="preserve">:   </w:t>
      </w:r>
      <w:r w:rsidRPr="009C5538">
        <w:rPr>
          <w:rFonts w:ascii="Arial" w:hAnsi="Arial" w:cs="Arial"/>
          <w:color w:val="000000"/>
          <w:sz w:val="24"/>
          <w:szCs w:val="24"/>
        </w:rPr>
        <w:t xml:space="preserve"> …………………………</w:t>
      </w:r>
      <w:r w:rsidR="0005725A" w:rsidRPr="009C5538">
        <w:rPr>
          <w:rFonts w:ascii="Arial" w:hAnsi="Arial" w:cs="Arial"/>
          <w:color w:val="000000"/>
          <w:sz w:val="24"/>
          <w:szCs w:val="24"/>
        </w:rPr>
        <w:t>……</w:t>
      </w:r>
      <w:proofErr w:type="gramEnd"/>
      <w:r w:rsidRPr="009C5538">
        <w:rPr>
          <w:rFonts w:ascii="Arial" w:hAnsi="Arial" w:cs="Arial"/>
          <w:color w:val="000000"/>
          <w:sz w:val="24"/>
          <w:szCs w:val="24"/>
        </w:rPr>
        <w:t xml:space="preserve"> </w:t>
      </w:r>
    </w:p>
    <w:p w:rsidR="005674E1" w:rsidRPr="009C5538" w:rsidRDefault="005674E1" w:rsidP="00FE6127">
      <w:pPr>
        <w:autoSpaceDE w:val="0"/>
        <w:autoSpaceDN w:val="0"/>
        <w:adjustRightInd w:val="0"/>
        <w:spacing w:after="0" w:line="240" w:lineRule="auto"/>
        <w:rPr>
          <w:rFonts w:ascii="Arial" w:hAnsi="Arial" w:cs="Arial"/>
          <w:color w:val="000000"/>
          <w:sz w:val="24"/>
          <w:szCs w:val="24"/>
        </w:rPr>
      </w:pPr>
      <w:r w:rsidRPr="009C5538">
        <w:rPr>
          <w:rFonts w:ascii="Arial" w:hAnsi="Arial" w:cs="Arial"/>
          <w:color w:val="000000"/>
          <w:sz w:val="24"/>
          <w:szCs w:val="24"/>
        </w:rPr>
        <w:t xml:space="preserve">             </w:t>
      </w:r>
    </w:p>
    <w:p w:rsidR="005674E1" w:rsidRPr="009C5538" w:rsidRDefault="005674E1" w:rsidP="00FE6127">
      <w:pPr>
        <w:autoSpaceDE w:val="0"/>
        <w:autoSpaceDN w:val="0"/>
        <w:adjustRightInd w:val="0"/>
        <w:spacing w:after="0" w:line="240" w:lineRule="auto"/>
        <w:rPr>
          <w:rFonts w:ascii="Arial" w:hAnsi="Arial" w:cs="Arial"/>
          <w:color w:val="000000"/>
          <w:sz w:val="24"/>
          <w:szCs w:val="24"/>
        </w:rPr>
      </w:pPr>
      <w:r w:rsidRPr="009C5538">
        <w:rPr>
          <w:rFonts w:ascii="Arial" w:hAnsi="Arial" w:cs="Arial"/>
          <w:color w:val="000000"/>
          <w:sz w:val="24"/>
          <w:szCs w:val="24"/>
        </w:rPr>
        <w:t xml:space="preserve">            </w:t>
      </w:r>
      <w:r w:rsidR="0005725A" w:rsidRPr="009C5538">
        <w:rPr>
          <w:rFonts w:ascii="Arial" w:hAnsi="Arial" w:cs="Arial"/>
          <w:color w:val="000000"/>
          <w:sz w:val="24"/>
          <w:szCs w:val="24"/>
        </w:rPr>
        <w:t xml:space="preserve">    </w:t>
      </w:r>
      <w:r w:rsidRPr="009C5538">
        <w:rPr>
          <w:rFonts w:ascii="Arial" w:hAnsi="Arial" w:cs="Arial"/>
          <w:color w:val="000000"/>
          <w:sz w:val="24"/>
          <w:szCs w:val="24"/>
        </w:rPr>
        <w:t xml:space="preserve"> …...........................</w:t>
      </w:r>
      <w:r w:rsidR="0005725A" w:rsidRPr="009C5538">
        <w:rPr>
          <w:rFonts w:ascii="Arial" w:hAnsi="Arial" w:cs="Arial"/>
          <w:color w:val="000000"/>
          <w:sz w:val="24"/>
          <w:szCs w:val="24"/>
        </w:rPr>
        <w:t>......</w:t>
      </w:r>
      <w:r w:rsidR="00151DE7">
        <w:rPr>
          <w:rFonts w:ascii="Arial" w:hAnsi="Arial" w:cs="Arial"/>
          <w:color w:val="000000"/>
          <w:sz w:val="24"/>
          <w:szCs w:val="24"/>
        </w:rPr>
        <w:t>........</w:t>
      </w:r>
    </w:p>
    <w:p w:rsidR="005674E1" w:rsidRPr="009C5538" w:rsidRDefault="005674E1" w:rsidP="00FE6127">
      <w:pPr>
        <w:autoSpaceDE w:val="0"/>
        <w:autoSpaceDN w:val="0"/>
        <w:adjustRightInd w:val="0"/>
        <w:spacing w:after="0" w:line="240" w:lineRule="auto"/>
        <w:rPr>
          <w:rFonts w:ascii="Arial" w:hAnsi="Arial" w:cs="Arial"/>
          <w:color w:val="000000"/>
          <w:sz w:val="24"/>
          <w:szCs w:val="24"/>
        </w:rPr>
      </w:pPr>
      <w:r w:rsidRPr="009C5538">
        <w:rPr>
          <w:rFonts w:ascii="Arial" w:hAnsi="Arial" w:cs="Arial"/>
          <w:color w:val="000000"/>
          <w:sz w:val="24"/>
          <w:szCs w:val="24"/>
        </w:rPr>
        <w:t xml:space="preserve">             </w:t>
      </w:r>
    </w:p>
    <w:p w:rsidR="005674E1" w:rsidRPr="009C5538" w:rsidRDefault="005674E1" w:rsidP="00FE6127">
      <w:pPr>
        <w:autoSpaceDE w:val="0"/>
        <w:autoSpaceDN w:val="0"/>
        <w:adjustRightInd w:val="0"/>
        <w:spacing w:after="0" w:line="240" w:lineRule="auto"/>
        <w:rPr>
          <w:rFonts w:ascii="Arial" w:hAnsi="Arial" w:cs="Arial"/>
          <w:color w:val="000000"/>
          <w:sz w:val="24"/>
          <w:szCs w:val="24"/>
        </w:rPr>
      </w:pPr>
      <w:r w:rsidRPr="009C5538">
        <w:rPr>
          <w:rFonts w:ascii="Arial" w:hAnsi="Arial" w:cs="Arial"/>
          <w:color w:val="000000"/>
          <w:sz w:val="24"/>
          <w:szCs w:val="24"/>
        </w:rPr>
        <w:t xml:space="preserve">             </w:t>
      </w:r>
      <w:r w:rsidR="0005725A" w:rsidRPr="009C5538">
        <w:rPr>
          <w:rFonts w:ascii="Arial" w:hAnsi="Arial" w:cs="Arial"/>
          <w:color w:val="000000"/>
          <w:sz w:val="24"/>
          <w:szCs w:val="24"/>
        </w:rPr>
        <w:t xml:space="preserve">    </w:t>
      </w:r>
      <w:r w:rsidRPr="009C5538">
        <w:rPr>
          <w:rFonts w:ascii="Arial" w:hAnsi="Arial" w:cs="Arial"/>
          <w:color w:val="000000"/>
          <w:sz w:val="24"/>
          <w:szCs w:val="24"/>
        </w:rPr>
        <w:t>…………………………</w:t>
      </w:r>
      <w:r w:rsidR="0005725A" w:rsidRPr="009C5538">
        <w:rPr>
          <w:rFonts w:ascii="Arial" w:hAnsi="Arial" w:cs="Arial"/>
          <w:color w:val="000000"/>
          <w:sz w:val="24"/>
          <w:szCs w:val="24"/>
        </w:rPr>
        <w:t>……</w:t>
      </w:r>
      <w:r w:rsidR="00151DE7">
        <w:rPr>
          <w:rFonts w:ascii="Arial" w:hAnsi="Arial" w:cs="Arial"/>
          <w:color w:val="000000"/>
          <w:sz w:val="24"/>
          <w:szCs w:val="24"/>
        </w:rPr>
        <w:t>.</w:t>
      </w:r>
    </w:p>
    <w:p w:rsidR="005674E1" w:rsidRPr="009C5538" w:rsidRDefault="005674E1" w:rsidP="00FE6127">
      <w:pPr>
        <w:autoSpaceDE w:val="0"/>
        <w:autoSpaceDN w:val="0"/>
        <w:adjustRightInd w:val="0"/>
        <w:spacing w:after="0" w:line="240" w:lineRule="auto"/>
        <w:rPr>
          <w:rFonts w:ascii="Arial" w:hAnsi="Arial" w:cs="Arial"/>
          <w:color w:val="000000"/>
          <w:sz w:val="24"/>
          <w:szCs w:val="24"/>
        </w:rPr>
      </w:pPr>
      <w:r w:rsidRPr="009C5538">
        <w:rPr>
          <w:rFonts w:ascii="Arial" w:hAnsi="Arial" w:cs="Arial"/>
          <w:color w:val="000000"/>
          <w:sz w:val="24"/>
          <w:szCs w:val="24"/>
        </w:rPr>
        <w:t xml:space="preserve">             </w:t>
      </w:r>
    </w:p>
    <w:p w:rsidR="005674E1" w:rsidRDefault="005674E1" w:rsidP="00FE6127">
      <w:pPr>
        <w:autoSpaceDE w:val="0"/>
        <w:autoSpaceDN w:val="0"/>
        <w:adjustRightInd w:val="0"/>
        <w:spacing w:after="0" w:line="240" w:lineRule="auto"/>
        <w:rPr>
          <w:rFonts w:ascii="Arial" w:hAnsi="Arial" w:cs="Arial"/>
          <w:color w:val="000000"/>
          <w:sz w:val="24"/>
          <w:szCs w:val="24"/>
        </w:rPr>
      </w:pPr>
      <w:r w:rsidRPr="009C5538">
        <w:rPr>
          <w:rFonts w:ascii="Arial" w:hAnsi="Arial" w:cs="Arial"/>
          <w:color w:val="000000"/>
          <w:sz w:val="24"/>
          <w:szCs w:val="24"/>
        </w:rPr>
        <w:t xml:space="preserve">             </w:t>
      </w:r>
      <w:r w:rsidR="0005725A" w:rsidRPr="009C5538">
        <w:rPr>
          <w:rFonts w:ascii="Arial" w:hAnsi="Arial" w:cs="Arial"/>
          <w:color w:val="000000"/>
          <w:sz w:val="24"/>
          <w:szCs w:val="24"/>
        </w:rPr>
        <w:t xml:space="preserve">    </w:t>
      </w:r>
      <w:r w:rsidRPr="009C5538">
        <w:rPr>
          <w:rFonts w:ascii="Arial" w:hAnsi="Arial" w:cs="Arial"/>
          <w:color w:val="000000"/>
          <w:sz w:val="24"/>
          <w:szCs w:val="24"/>
        </w:rPr>
        <w:t>…………………………</w:t>
      </w:r>
      <w:r w:rsidR="0005725A" w:rsidRPr="009C5538">
        <w:rPr>
          <w:rFonts w:ascii="Arial" w:hAnsi="Arial" w:cs="Arial"/>
          <w:color w:val="000000"/>
          <w:sz w:val="24"/>
          <w:szCs w:val="24"/>
        </w:rPr>
        <w:t>……</w:t>
      </w:r>
      <w:r w:rsidR="00151DE7">
        <w:rPr>
          <w:rFonts w:ascii="Arial" w:hAnsi="Arial" w:cs="Arial"/>
          <w:color w:val="000000"/>
          <w:sz w:val="24"/>
          <w:szCs w:val="24"/>
        </w:rPr>
        <w:t>.</w:t>
      </w:r>
    </w:p>
    <w:p w:rsidR="00702FBC" w:rsidRDefault="00702FBC">
      <w:pPr>
        <w:rPr>
          <w:rFonts w:ascii="Arial" w:hAnsi="Arial" w:cs="Arial"/>
          <w:color w:val="000000"/>
          <w:sz w:val="24"/>
          <w:szCs w:val="24"/>
        </w:rPr>
      </w:pPr>
      <w:r>
        <w:rPr>
          <w:rFonts w:ascii="Arial" w:hAnsi="Arial" w:cs="Arial"/>
          <w:color w:val="000000"/>
          <w:sz w:val="24"/>
          <w:szCs w:val="24"/>
        </w:rPr>
        <w:br w:type="page"/>
      </w:r>
    </w:p>
    <w:p w:rsidR="002E4A64" w:rsidRPr="002E4A64" w:rsidRDefault="002E4A64">
      <w:pPr>
        <w:rPr>
          <w:rFonts w:ascii="Arial" w:hAnsi="Arial" w:cs="Arial"/>
          <w:b/>
          <w:color w:val="000000"/>
          <w:sz w:val="24"/>
          <w:szCs w:val="24"/>
        </w:rPr>
      </w:pPr>
      <w:r w:rsidRPr="002E4A64">
        <w:rPr>
          <w:rFonts w:ascii="Arial" w:hAnsi="Arial" w:cs="Arial"/>
          <w:b/>
          <w:color w:val="000000"/>
          <w:sz w:val="24"/>
          <w:szCs w:val="24"/>
        </w:rPr>
        <w:lastRenderedPageBreak/>
        <w:t>Detail of Technical requirements</w:t>
      </w:r>
    </w:p>
    <w:tbl>
      <w:tblPr>
        <w:tblStyle w:val="TableGrid"/>
        <w:tblW w:w="10207" w:type="dxa"/>
        <w:tblInd w:w="-318" w:type="dxa"/>
        <w:tblLayout w:type="fixed"/>
        <w:tblLook w:val="04A0"/>
      </w:tblPr>
      <w:tblGrid>
        <w:gridCol w:w="852"/>
        <w:gridCol w:w="1559"/>
        <w:gridCol w:w="3402"/>
        <w:gridCol w:w="1276"/>
        <w:gridCol w:w="3118"/>
      </w:tblGrid>
      <w:tr w:rsidR="00921634" w:rsidTr="00FA6A18">
        <w:tc>
          <w:tcPr>
            <w:tcW w:w="852" w:type="dxa"/>
          </w:tcPr>
          <w:p w:rsidR="00921634" w:rsidRDefault="00921634" w:rsidP="00921634">
            <w:pPr>
              <w:rPr>
                <w:rFonts w:ascii="Arial" w:hAnsi="Arial" w:cs="Arial"/>
                <w:b/>
                <w:bCs/>
                <w:color w:val="000000"/>
              </w:rPr>
            </w:pPr>
            <w:proofErr w:type="spellStart"/>
            <w:r>
              <w:rPr>
                <w:rFonts w:ascii="Arial" w:hAnsi="Arial" w:cs="Arial"/>
                <w:b/>
                <w:bCs/>
                <w:color w:val="000000"/>
              </w:rPr>
              <w:t>S.No</w:t>
            </w:r>
            <w:proofErr w:type="spellEnd"/>
            <w:r>
              <w:rPr>
                <w:rFonts w:ascii="Arial" w:hAnsi="Arial" w:cs="Arial"/>
                <w:b/>
                <w:bCs/>
                <w:color w:val="000000"/>
              </w:rPr>
              <w:t>.</w:t>
            </w:r>
          </w:p>
          <w:p w:rsidR="00921634" w:rsidRDefault="00921634" w:rsidP="00FE6127">
            <w:pPr>
              <w:autoSpaceDE w:val="0"/>
              <w:autoSpaceDN w:val="0"/>
              <w:adjustRightInd w:val="0"/>
              <w:rPr>
                <w:rFonts w:ascii="Bookman Old Style" w:hAnsi="Bookman Old Style" w:cs="Bookman Old Style"/>
                <w:color w:val="000000"/>
                <w:sz w:val="23"/>
                <w:szCs w:val="23"/>
              </w:rPr>
            </w:pPr>
          </w:p>
        </w:tc>
        <w:tc>
          <w:tcPr>
            <w:tcW w:w="1559" w:type="dxa"/>
          </w:tcPr>
          <w:p w:rsidR="00921634" w:rsidRDefault="00921634" w:rsidP="00921634">
            <w:pPr>
              <w:rPr>
                <w:rFonts w:ascii="Arial" w:hAnsi="Arial" w:cs="Arial"/>
                <w:b/>
                <w:bCs/>
                <w:color w:val="000000"/>
              </w:rPr>
            </w:pPr>
            <w:r>
              <w:rPr>
                <w:rFonts w:ascii="Arial" w:hAnsi="Arial" w:cs="Arial"/>
                <w:b/>
                <w:bCs/>
                <w:color w:val="000000"/>
              </w:rPr>
              <w:t>Particulars</w:t>
            </w:r>
          </w:p>
          <w:p w:rsidR="00921634" w:rsidRDefault="00921634">
            <w:pPr>
              <w:rPr>
                <w:rFonts w:ascii="Arial" w:hAnsi="Arial" w:cs="Arial"/>
                <w:color w:val="000000"/>
              </w:rPr>
            </w:pPr>
          </w:p>
        </w:tc>
        <w:tc>
          <w:tcPr>
            <w:tcW w:w="3402" w:type="dxa"/>
          </w:tcPr>
          <w:p w:rsidR="00921634" w:rsidRDefault="00921634" w:rsidP="00921634">
            <w:pPr>
              <w:rPr>
                <w:rFonts w:ascii="Arial" w:hAnsi="Arial" w:cs="Arial"/>
                <w:b/>
                <w:bCs/>
                <w:color w:val="000000"/>
              </w:rPr>
            </w:pPr>
            <w:r>
              <w:rPr>
                <w:rFonts w:ascii="Arial" w:hAnsi="Arial" w:cs="Arial"/>
                <w:b/>
                <w:bCs/>
                <w:color w:val="000000"/>
              </w:rPr>
              <w:t>Technical Requirement</w:t>
            </w:r>
          </w:p>
          <w:p w:rsidR="00921634" w:rsidRDefault="00921634" w:rsidP="00FE6127">
            <w:pPr>
              <w:autoSpaceDE w:val="0"/>
              <w:autoSpaceDN w:val="0"/>
              <w:adjustRightInd w:val="0"/>
              <w:rPr>
                <w:rFonts w:ascii="Bookman Old Style" w:hAnsi="Bookman Old Style" w:cs="Bookman Old Style"/>
                <w:color w:val="000000"/>
                <w:sz w:val="23"/>
                <w:szCs w:val="23"/>
              </w:rPr>
            </w:pPr>
          </w:p>
        </w:tc>
        <w:tc>
          <w:tcPr>
            <w:tcW w:w="1276" w:type="dxa"/>
          </w:tcPr>
          <w:p w:rsidR="00921634" w:rsidRDefault="00921634" w:rsidP="00921634">
            <w:pPr>
              <w:rPr>
                <w:rFonts w:ascii="Arial" w:hAnsi="Arial" w:cs="Arial"/>
                <w:b/>
                <w:bCs/>
                <w:color w:val="000000"/>
              </w:rPr>
            </w:pPr>
            <w:r>
              <w:rPr>
                <w:rFonts w:ascii="Arial" w:hAnsi="Arial" w:cs="Arial"/>
                <w:b/>
                <w:bCs/>
                <w:color w:val="000000"/>
              </w:rPr>
              <w:t>YES/NO</w:t>
            </w:r>
          </w:p>
          <w:p w:rsidR="00921634" w:rsidRDefault="00921634" w:rsidP="00FE6127">
            <w:pPr>
              <w:autoSpaceDE w:val="0"/>
              <w:autoSpaceDN w:val="0"/>
              <w:adjustRightInd w:val="0"/>
              <w:rPr>
                <w:rFonts w:ascii="Bookman Old Style" w:hAnsi="Bookman Old Style" w:cs="Bookman Old Style"/>
                <w:color w:val="000000"/>
                <w:sz w:val="23"/>
                <w:szCs w:val="23"/>
              </w:rPr>
            </w:pPr>
          </w:p>
        </w:tc>
        <w:tc>
          <w:tcPr>
            <w:tcW w:w="3118" w:type="dxa"/>
          </w:tcPr>
          <w:p w:rsidR="00921634" w:rsidRDefault="00921634" w:rsidP="00921634">
            <w:pPr>
              <w:rPr>
                <w:rFonts w:ascii="Arial" w:hAnsi="Arial" w:cs="Arial"/>
                <w:b/>
                <w:bCs/>
              </w:rPr>
            </w:pPr>
            <w:r>
              <w:rPr>
                <w:rFonts w:ascii="Arial" w:hAnsi="Arial" w:cs="Arial"/>
                <w:b/>
                <w:bCs/>
              </w:rPr>
              <w:t>Details</w:t>
            </w:r>
            <w:r w:rsidR="008E3A7E">
              <w:rPr>
                <w:rFonts w:ascii="Arial" w:hAnsi="Arial" w:cs="Arial"/>
                <w:b/>
                <w:bCs/>
              </w:rPr>
              <w:t xml:space="preserve"> along with </w:t>
            </w:r>
            <w:r w:rsidR="00347D99">
              <w:rPr>
                <w:rFonts w:ascii="Arial" w:hAnsi="Arial" w:cs="Arial"/>
                <w:b/>
                <w:bCs/>
              </w:rPr>
              <w:t xml:space="preserve">relevant </w:t>
            </w:r>
            <w:r w:rsidR="008E3A7E">
              <w:rPr>
                <w:rFonts w:ascii="Arial" w:hAnsi="Arial" w:cs="Arial"/>
                <w:b/>
                <w:bCs/>
              </w:rPr>
              <w:t>documentary proof</w:t>
            </w:r>
          </w:p>
          <w:p w:rsidR="00921634" w:rsidRDefault="00921634" w:rsidP="00FE6127">
            <w:pPr>
              <w:autoSpaceDE w:val="0"/>
              <w:autoSpaceDN w:val="0"/>
              <w:adjustRightInd w:val="0"/>
              <w:rPr>
                <w:rFonts w:ascii="Bookman Old Style" w:hAnsi="Bookman Old Style" w:cs="Bookman Old Style"/>
                <w:color w:val="000000"/>
                <w:sz w:val="23"/>
                <w:szCs w:val="23"/>
              </w:rPr>
            </w:pPr>
          </w:p>
        </w:tc>
      </w:tr>
      <w:tr w:rsidR="00921634" w:rsidTr="00FA6A18">
        <w:tc>
          <w:tcPr>
            <w:tcW w:w="852" w:type="dxa"/>
          </w:tcPr>
          <w:p w:rsidR="00921634" w:rsidRPr="002E4A64" w:rsidRDefault="00921634" w:rsidP="00FE6127">
            <w:pPr>
              <w:autoSpaceDE w:val="0"/>
              <w:autoSpaceDN w:val="0"/>
              <w:adjustRightInd w:val="0"/>
              <w:rPr>
                <w:rFonts w:ascii="Arial" w:hAnsi="Arial" w:cs="Arial"/>
                <w:color w:val="000000"/>
              </w:rPr>
            </w:pPr>
            <w:r w:rsidRPr="002E4A64">
              <w:rPr>
                <w:rFonts w:ascii="Arial" w:hAnsi="Arial" w:cs="Arial"/>
                <w:color w:val="000000"/>
              </w:rPr>
              <w:t>1</w:t>
            </w:r>
          </w:p>
        </w:tc>
        <w:tc>
          <w:tcPr>
            <w:tcW w:w="1559" w:type="dxa"/>
          </w:tcPr>
          <w:p w:rsidR="00921634" w:rsidRPr="002E4A64" w:rsidRDefault="00921634" w:rsidP="00FE6127">
            <w:pPr>
              <w:autoSpaceDE w:val="0"/>
              <w:autoSpaceDN w:val="0"/>
              <w:adjustRightInd w:val="0"/>
              <w:rPr>
                <w:rFonts w:ascii="Arial" w:hAnsi="Arial" w:cs="Arial"/>
                <w:color w:val="000000"/>
              </w:rPr>
            </w:pPr>
            <w:r w:rsidRPr="002E4A64">
              <w:rPr>
                <w:rFonts w:ascii="Arial" w:hAnsi="Arial" w:cs="Arial"/>
                <w:color w:val="000000"/>
              </w:rPr>
              <w:t>Experience</w:t>
            </w:r>
          </w:p>
        </w:tc>
        <w:tc>
          <w:tcPr>
            <w:tcW w:w="3402" w:type="dxa"/>
          </w:tcPr>
          <w:p w:rsidR="0050066C" w:rsidRPr="002E4A64" w:rsidRDefault="0050066C" w:rsidP="0050066C">
            <w:pPr>
              <w:rPr>
                <w:rFonts w:ascii="Arial" w:hAnsi="Arial" w:cs="Arial"/>
                <w:color w:val="000000"/>
              </w:rPr>
            </w:pPr>
            <w:r w:rsidRPr="002E4A64">
              <w:rPr>
                <w:rFonts w:ascii="Arial" w:hAnsi="Arial" w:cs="Arial"/>
                <w:color w:val="000000"/>
              </w:rPr>
              <w:t xml:space="preserve">Preparation of RFP/SRS for development and implementation of </w:t>
            </w:r>
            <w:r w:rsidR="009D6034">
              <w:rPr>
                <w:rFonts w:ascii="Arial" w:hAnsi="Arial" w:cs="Arial"/>
                <w:color w:val="000000"/>
              </w:rPr>
              <w:t xml:space="preserve"> IT </w:t>
            </w:r>
            <w:r w:rsidRPr="002E4A64">
              <w:rPr>
                <w:rFonts w:ascii="Arial" w:hAnsi="Arial" w:cs="Arial"/>
                <w:color w:val="000000"/>
              </w:rPr>
              <w:t>Solution</w:t>
            </w:r>
            <w:r w:rsidR="009D6034">
              <w:rPr>
                <w:rFonts w:ascii="Arial" w:hAnsi="Arial" w:cs="Arial"/>
                <w:color w:val="000000"/>
              </w:rPr>
              <w:t>s</w:t>
            </w:r>
          </w:p>
          <w:p w:rsidR="00921634" w:rsidRPr="002E4A64" w:rsidRDefault="00921634" w:rsidP="00FE6127">
            <w:pPr>
              <w:autoSpaceDE w:val="0"/>
              <w:autoSpaceDN w:val="0"/>
              <w:adjustRightInd w:val="0"/>
              <w:rPr>
                <w:rFonts w:ascii="Arial" w:hAnsi="Arial" w:cs="Arial"/>
                <w:color w:val="000000"/>
              </w:rPr>
            </w:pPr>
          </w:p>
        </w:tc>
        <w:tc>
          <w:tcPr>
            <w:tcW w:w="1276" w:type="dxa"/>
          </w:tcPr>
          <w:p w:rsidR="00921634" w:rsidRDefault="00921634" w:rsidP="00FE6127">
            <w:pPr>
              <w:autoSpaceDE w:val="0"/>
              <w:autoSpaceDN w:val="0"/>
              <w:adjustRightInd w:val="0"/>
              <w:rPr>
                <w:rFonts w:ascii="Bookman Old Style" w:hAnsi="Bookman Old Style" w:cs="Bookman Old Style"/>
                <w:color w:val="000000"/>
                <w:sz w:val="23"/>
                <w:szCs w:val="23"/>
              </w:rPr>
            </w:pPr>
          </w:p>
        </w:tc>
        <w:tc>
          <w:tcPr>
            <w:tcW w:w="3118" w:type="dxa"/>
          </w:tcPr>
          <w:p w:rsidR="00921634" w:rsidRDefault="00921634" w:rsidP="00FE6127">
            <w:pPr>
              <w:autoSpaceDE w:val="0"/>
              <w:autoSpaceDN w:val="0"/>
              <w:adjustRightInd w:val="0"/>
              <w:rPr>
                <w:rFonts w:ascii="Bookman Old Style" w:hAnsi="Bookman Old Style" w:cs="Bookman Old Style"/>
                <w:color w:val="000000"/>
                <w:sz w:val="23"/>
                <w:szCs w:val="23"/>
              </w:rPr>
            </w:pPr>
          </w:p>
        </w:tc>
      </w:tr>
      <w:tr w:rsidR="00921634" w:rsidTr="00FA6A18">
        <w:tc>
          <w:tcPr>
            <w:tcW w:w="852" w:type="dxa"/>
          </w:tcPr>
          <w:p w:rsidR="00921634" w:rsidRPr="002E4A64" w:rsidRDefault="00921634" w:rsidP="00FE6127">
            <w:pPr>
              <w:autoSpaceDE w:val="0"/>
              <w:autoSpaceDN w:val="0"/>
              <w:adjustRightInd w:val="0"/>
              <w:rPr>
                <w:rFonts w:ascii="Arial" w:hAnsi="Arial" w:cs="Arial"/>
                <w:color w:val="000000"/>
              </w:rPr>
            </w:pPr>
            <w:r w:rsidRPr="002E4A64">
              <w:rPr>
                <w:rFonts w:ascii="Arial" w:hAnsi="Arial" w:cs="Arial"/>
                <w:color w:val="000000"/>
              </w:rPr>
              <w:t>2</w:t>
            </w:r>
          </w:p>
        </w:tc>
        <w:tc>
          <w:tcPr>
            <w:tcW w:w="1559" w:type="dxa"/>
          </w:tcPr>
          <w:p w:rsidR="0050066C" w:rsidRPr="002E4A64" w:rsidRDefault="0050066C" w:rsidP="0050066C">
            <w:pPr>
              <w:rPr>
                <w:rFonts w:ascii="Arial" w:hAnsi="Arial" w:cs="Arial"/>
                <w:color w:val="000000"/>
              </w:rPr>
            </w:pPr>
            <w:r w:rsidRPr="002E4A64">
              <w:rPr>
                <w:rFonts w:ascii="Arial" w:hAnsi="Arial" w:cs="Arial"/>
                <w:color w:val="000000"/>
              </w:rPr>
              <w:t>Key Qualification/Experience</w:t>
            </w:r>
          </w:p>
          <w:p w:rsidR="00921634" w:rsidRPr="002E4A64" w:rsidRDefault="00921634" w:rsidP="00FE6127">
            <w:pPr>
              <w:autoSpaceDE w:val="0"/>
              <w:autoSpaceDN w:val="0"/>
              <w:adjustRightInd w:val="0"/>
              <w:rPr>
                <w:rFonts w:ascii="Arial" w:hAnsi="Arial" w:cs="Arial"/>
                <w:color w:val="000000"/>
              </w:rPr>
            </w:pPr>
          </w:p>
        </w:tc>
        <w:tc>
          <w:tcPr>
            <w:tcW w:w="3402" w:type="dxa"/>
          </w:tcPr>
          <w:p w:rsidR="0050066C" w:rsidRPr="002E4A64" w:rsidRDefault="0050066C" w:rsidP="0050066C">
            <w:pPr>
              <w:rPr>
                <w:rFonts w:ascii="Arial" w:hAnsi="Arial" w:cs="Arial"/>
                <w:color w:val="000000"/>
              </w:rPr>
            </w:pPr>
            <w:r w:rsidRPr="002E4A64">
              <w:rPr>
                <w:rFonts w:ascii="Arial" w:hAnsi="Arial" w:cs="Arial"/>
                <w:color w:val="000000"/>
              </w:rPr>
              <w:t>IT background/IT Company/IT System Integrator</w:t>
            </w:r>
          </w:p>
          <w:p w:rsidR="00921634" w:rsidRPr="002E4A64" w:rsidRDefault="00921634" w:rsidP="00FE6127">
            <w:pPr>
              <w:autoSpaceDE w:val="0"/>
              <w:autoSpaceDN w:val="0"/>
              <w:adjustRightInd w:val="0"/>
              <w:rPr>
                <w:rFonts w:ascii="Arial" w:hAnsi="Arial" w:cs="Arial"/>
                <w:color w:val="000000"/>
              </w:rPr>
            </w:pPr>
          </w:p>
        </w:tc>
        <w:tc>
          <w:tcPr>
            <w:tcW w:w="1276" w:type="dxa"/>
          </w:tcPr>
          <w:p w:rsidR="00921634" w:rsidRDefault="00921634" w:rsidP="00FE6127">
            <w:pPr>
              <w:autoSpaceDE w:val="0"/>
              <w:autoSpaceDN w:val="0"/>
              <w:adjustRightInd w:val="0"/>
              <w:rPr>
                <w:rFonts w:ascii="Bookman Old Style" w:hAnsi="Bookman Old Style" w:cs="Bookman Old Style"/>
                <w:color w:val="000000"/>
                <w:sz w:val="23"/>
                <w:szCs w:val="23"/>
              </w:rPr>
            </w:pPr>
          </w:p>
        </w:tc>
        <w:tc>
          <w:tcPr>
            <w:tcW w:w="3118" w:type="dxa"/>
          </w:tcPr>
          <w:p w:rsidR="00921634" w:rsidRDefault="00921634" w:rsidP="00FE6127">
            <w:pPr>
              <w:autoSpaceDE w:val="0"/>
              <w:autoSpaceDN w:val="0"/>
              <w:adjustRightInd w:val="0"/>
              <w:rPr>
                <w:rFonts w:ascii="Bookman Old Style" w:hAnsi="Bookman Old Style" w:cs="Bookman Old Style"/>
                <w:color w:val="000000"/>
                <w:sz w:val="23"/>
                <w:szCs w:val="23"/>
              </w:rPr>
            </w:pPr>
          </w:p>
        </w:tc>
      </w:tr>
      <w:tr w:rsidR="00921634" w:rsidTr="00FA6A18">
        <w:tc>
          <w:tcPr>
            <w:tcW w:w="852" w:type="dxa"/>
          </w:tcPr>
          <w:p w:rsidR="00921634" w:rsidRPr="002E4A64" w:rsidRDefault="00921634" w:rsidP="00FE6127">
            <w:pPr>
              <w:autoSpaceDE w:val="0"/>
              <w:autoSpaceDN w:val="0"/>
              <w:adjustRightInd w:val="0"/>
              <w:rPr>
                <w:rFonts w:ascii="Arial" w:hAnsi="Arial" w:cs="Arial"/>
                <w:color w:val="000000"/>
              </w:rPr>
            </w:pPr>
            <w:r w:rsidRPr="002E4A64">
              <w:rPr>
                <w:rFonts w:ascii="Arial" w:hAnsi="Arial" w:cs="Arial"/>
                <w:color w:val="000000"/>
              </w:rPr>
              <w:t>3</w:t>
            </w:r>
          </w:p>
        </w:tc>
        <w:tc>
          <w:tcPr>
            <w:tcW w:w="1559" w:type="dxa"/>
          </w:tcPr>
          <w:p w:rsidR="0050066C" w:rsidRPr="002E4A64" w:rsidRDefault="0050066C" w:rsidP="0050066C">
            <w:pPr>
              <w:rPr>
                <w:rFonts w:ascii="Arial" w:hAnsi="Arial" w:cs="Arial"/>
                <w:color w:val="000000"/>
              </w:rPr>
            </w:pPr>
            <w:r w:rsidRPr="002E4A64">
              <w:rPr>
                <w:rFonts w:ascii="Arial" w:hAnsi="Arial" w:cs="Arial"/>
                <w:color w:val="000000"/>
              </w:rPr>
              <w:t>PAN</w:t>
            </w:r>
          </w:p>
          <w:p w:rsidR="00921634" w:rsidRPr="002E4A64" w:rsidRDefault="00921634" w:rsidP="00FE6127">
            <w:pPr>
              <w:autoSpaceDE w:val="0"/>
              <w:autoSpaceDN w:val="0"/>
              <w:adjustRightInd w:val="0"/>
              <w:rPr>
                <w:rFonts w:ascii="Arial" w:hAnsi="Arial" w:cs="Arial"/>
                <w:color w:val="000000"/>
              </w:rPr>
            </w:pPr>
          </w:p>
        </w:tc>
        <w:tc>
          <w:tcPr>
            <w:tcW w:w="3402" w:type="dxa"/>
          </w:tcPr>
          <w:p w:rsidR="0050066C" w:rsidRPr="002E4A64" w:rsidRDefault="0050066C" w:rsidP="0050066C">
            <w:pPr>
              <w:rPr>
                <w:rFonts w:ascii="Arial" w:hAnsi="Arial" w:cs="Arial"/>
                <w:color w:val="000000"/>
              </w:rPr>
            </w:pPr>
            <w:r w:rsidRPr="002E4A64">
              <w:rPr>
                <w:rFonts w:ascii="Arial" w:hAnsi="Arial" w:cs="Arial"/>
                <w:color w:val="000000"/>
              </w:rPr>
              <w:t>Permanent Account Number</w:t>
            </w:r>
          </w:p>
          <w:p w:rsidR="00921634" w:rsidRPr="002E4A64" w:rsidRDefault="00921634" w:rsidP="00FE6127">
            <w:pPr>
              <w:autoSpaceDE w:val="0"/>
              <w:autoSpaceDN w:val="0"/>
              <w:adjustRightInd w:val="0"/>
              <w:rPr>
                <w:rFonts w:ascii="Arial" w:hAnsi="Arial" w:cs="Arial"/>
                <w:color w:val="000000"/>
              </w:rPr>
            </w:pPr>
          </w:p>
        </w:tc>
        <w:tc>
          <w:tcPr>
            <w:tcW w:w="1276" w:type="dxa"/>
          </w:tcPr>
          <w:p w:rsidR="00921634" w:rsidRDefault="00921634" w:rsidP="00FE6127">
            <w:pPr>
              <w:autoSpaceDE w:val="0"/>
              <w:autoSpaceDN w:val="0"/>
              <w:adjustRightInd w:val="0"/>
              <w:rPr>
                <w:rFonts w:ascii="Bookman Old Style" w:hAnsi="Bookman Old Style" w:cs="Bookman Old Style"/>
                <w:color w:val="000000"/>
                <w:sz w:val="23"/>
                <w:szCs w:val="23"/>
              </w:rPr>
            </w:pPr>
          </w:p>
        </w:tc>
        <w:tc>
          <w:tcPr>
            <w:tcW w:w="3118" w:type="dxa"/>
          </w:tcPr>
          <w:p w:rsidR="00921634" w:rsidRDefault="00921634" w:rsidP="00FE6127">
            <w:pPr>
              <w:autoSpaceDE w:val="0"/>
              <w:autoSpaceDN w:val="0"/>
              <w:adjustRightInd w:val="0"/>
              <w:rPr>
                <w:rFonts w:ascii="Bookman Old Style" w:hAnsi="Bookman Old Style" w:cs="Bookman Old Style"/>
                <w:color w:val="000000"/>
                <w:sz w:val="23"/>
                <w:szCs w:val="23"/>
              </w:rPr>
            </w:pPr>
          </w:p>
        </w:tc>
      </w:tr>
      <w:tr w:rsidR="00921634" w:rsidTr="00FA6A18">
        <w:tc>
          <w:tcPr>
            <w:tcW w:w="852" w:type="dxa"/>
          </w:tcPr>
          <w:p w:rsidR="00921634" w:rsidRPr="002E4A64" w:rsidRDefault="00921634" w:rsidP="00FE6127">
            <w:pPr>
              <w:autoSpaceDE w:val="0"/>
              <w:autoSpaceDN w:val="0"/>
              <w:adjustRightInd w:val="0"/>
              <w:rPr>
                <w:rFonts w:ascii="Arial" w:hAnsi="Arial" w:cs="Arial"/>
                <w:color w:val="000000"/>
              </w:rPr>
            </w:pPr>
            <w:r w:rsidRPr="002E4A64">
              <w:rPr>
                <w:rFonts w:ascii="Arial" w:hAnsi="Arial" w:cs="Arial"/>
                <w:color w:val="000000"/>
              </w:rPr>
              <w:t>4</w:t>
            </w:r>
          </w:p>
        </w:tc>
        <w:tc>
          <w:tcPr>
            <w:tcW w:w="1559" w:type="dxa"/>
          </w:tcPr>
          <w:p w:rsidR="0050066C" w:rsidRPr="002E4A64" w:rsidRDefault="0050066C" w:rsidP="0050066C">
            <w:pPr>
              <w:rPr>
                <w:rFonts w:ascii="Arial" w:hAnsi="Arial" w:cs="Arial"/>
                <w:color w:val="000000"/>
              </w:rPr>
            </w:pPr>
            <w:r w:rsidRPr="002E4A64">
              <w:rPr>
                <w:rFonts w:ascii="Arial" w:hAnsi="Arial" w:cs="Arial"/>
                <w:color w:val="000000"/>
              </w:rPr>
              <w:t>Service Tax</w:t>
            </w:r>
          </w:p>
          <w:p w:rsidR="00921634" w:rsidRPr="002E4A64" w:rsidRDefault="00921634" w:rsidP="00FE6127">
            <w:pPr>
              <w:autoSpaceDE w:val="0"/>
              <w:autoSpaceDN w:val="0"/>
              <w:adjustRightInd w:val="0"/>
              <w:rPr>
                <w:rFonts w:ascii="Arial" w:hAnsi="Arial" w:cs="Arial"/>
                <w:color w:val="000000"/>
              </w:rPr>
            </w:pPr>
          </w:p>
        </w:tc>
        <w:tc>
          <w:tcPr>
            <w:tcW w:w="3402" w:type="dxa"/>
          </w:tcPr>
          <w:p w:rsidR="0050066C" w:rsidRPr="002E4A64" w:rsidRDefault="0050066C" w:rsidP="0050066C">
            <w:pPr>
              <w:rPr>
                <w:rFonts w:ascii="Arial" w:hAnsi="Arial" w:cs="Arial"/>
                <w:color w:val="000000"/>
              </w:rPr>
            </w:pPr>
            <w:r w:rsidRPr="002E4A64">
              <w:rPr>
                <w:rFonts w:ascii="Arial" w:hAnsi="Arial" w:cs="Arial"/>
                <w:color w:val="000000"/>
              </w:rPr>
              <w:t>Service Tax Number</w:t>
            </w:r>
          </w:p>
          <w:p w:rsidR="00921634" w:rsidRPr="002E4A64" w:rsidRDefault="00921634" w:rsidP="00FE6127">
            <w:pPr>
              <w:autoSpaceDE w:val="0"/>
              <w:autoSpaceDN w:val="0"/>
              <w:adjustRightInd w:val="0"/>
              <w:rPr>
                <w:rFonts w:ascii="Arial" w:hAnsi="Arial" w:cs="Arial"/>
                <w:color w:val="000000"/>
              </w:rPr>
            </w:pPr>
          </w:p>
        </w:tc>
        <w:tc>
          <w:tcPr>
            <w:tcW w:w="1276" w:type="dxa"/>
          </w:tcPr>
          <w:p w:rsidR="00921634" w:rsidRDefault="00921634" w:rsidP="00FE6127">
            <w:pPr>
              <w:autoSpaceDE w:val="0"/>
              <w:autoSpaceDN w:val="0"/>
              <w:adjustRightInd w:val="0"/>
              <w:rPr>
                <w:rFonts w:ascii="Bookman Old Style" w:hAnsi="Bookman Old Style" w:cs="Bookman Old Style"/>
                <w:color w:val="000000"/>
                <w:sz w:val="23"/>
                <w:szCs w:val="23"/>
              </w:rPr>
            </w:pPr>
          </w:p>
        </w:tc>
        <w:tc>
          <w:tcPr>
            <w:tcW w:w="3118" w:type="dxa"/>
          </w:tcPr>
          <w:p w:rsidR="00921634" w:rsidRDefault="00921634" w:rsidP="00FE6127">
            <w:pPr>
              <w:autoSpaceDE w:val="0"/>
              <w:autoSpaceDN w:val="0"/>
              <w:adjustRightInd w:val="0"/>
              <w:rPr>
                <w:rFonts w:ascii="Bookman Old Style" w:hAnsi="Bookman Old Style" w:cs="Bookman Old Style"/>
                <w:color w:val="000000"/>
                <w:sz w:val="23"/>
                <w:szCs w:val="23"/>
              </w:rPr>
            </w:pPr>
          </w:p>
        </w:tc>
      </w:tr>
      <w:tr w:rsidR="00FA6A18" w:rsidTr="00FA6A18">
        <w:tc>
          <w:tcPr>
            <w:tcW w:w="852" w:type="dxa"/>
          </w:tcPr>
          <w:p w:rsidR="00921634" w:rsidRPr="002E4A64" w:rsidRDefault="00921634" w:rsidP="00FE6127">
            <w:pPr>
              <w:autoSpaceDE w:val="0"/>
              <w:autoSpaceDN w:val="0"/>
              <w:adjustRightInd w:val="0"/>
              <w:rPr>
                <w:rFonts w:ascii="Arial" w:hAnsi="Arial" w:cs="Arial"/>
                <w:color w:val="000000"/>
              </w:rPr>
            </w:pPr>
            <w:r w:rsidRPr="002E4A64">
              <w:rPr>
                <w:rFonts w:ascii="Arial" w:hAnsi="Arial" w:cs="Arial"/>
                <w:color w:val="000000"/>
              </w:rPr>
              <w:t>5</w:t>
            </w:r>
          </w:p>
        </w:tc>
        <w:tc>
          <w:tcPr>
            <w:tcW w:w="1559" w:type="dxa"/>
          </w:tcPr>
          <w:p w:rsidR="0050066C" w:rsidRPr="002E4A64" w:rsidRDefault="0050066C" w:rsidP="0050066C">
            <w:pPr>
              <w:rPr>
                <w:rFonts w:ascii="Arial" w:hAnsi="Arial" w:cs="Arial"/>
                <w:color w:val="000000"/>
              </w:rPr>
            </w:pPr>
            <w:r w:rsidRPr="002E4A64">
              <w:rPr>
                <w:rFonts w:ascii="Arial" w:hAnsi="Arial" w:cs="Arial"/>
                <w:color w:val="000000"/>
              </w:rPr>
              <w:t>Ineligibility</w:t>
            </w:r>
          </w:p>
          <w:p w:rsidR="00921634" w:rsidRPr="00D94568" w:rsidRDefault="00921634" w:rsidP="00FE6127">
            <w:pPr>
              <w:autoSpaceDE w:val="0"/>
              <w:autoSpaceDN w:val="0"/>
              <w:adjustRightInd w:val="0"/>
              <w:rPr>
                <w:rFonts w:ascii="Arial" w:hAnsi="Arial" w:cs="Arial"/>
                <w:color w:val="000000"/>
                <w:lang w:val="en-IN"/>
              </w:rPr>
            </w:pPr>
          </w:p>
        </w:tc>
        <w:tc>
          <w:tcPr>
            <w:tcW w:w="3402" w:type="dxa"/>
          </w:tcPr>
          <w:p w:rsidR="0050066C" w:rsidRPr="002E4A64" w:rsidRDefault="0050066C" w:rsidP="0050066C">
            <w:pPr>
              <w:rPr>
                <w:rFonts w:ascii="Arial" w:hAnsi="Arial" w:cs="Arial"/>
                <w:color w:val="000000"/>
              </w:rPr>
            </w:pPr>
            <w:r w:rsidRPr="002E4A64">
              <w:rPr>
                <w:rFonts w:ascii="Arial" w:hAnsi="Arial" w:cs="Arial"/>
                <w:color w:val="000000"/>
              </w:rPr>
              <w:t>Undertaking regarding ineligibility for corrupt and fraudulent practices issued by the GOI/State Govt./any other regulatory agency</w:t>
            </w:r>
          </w:p>
          <w:p w:rsidR="00921634" w:rsidRPr="002E4A64" w:rsidRDefault="00921634" w:rsidP="00FE6127">
            <w:pPr>
              <w:autoSpaceDE w:val="0"/>
              <w:autoSpaceDN w:val="0"/>
              <w:adjustRightInd w:val="0"/>
              <w:rPr>
                <w:rFonts w:ascii="Arial" w:hAnsi="Arial" w:cs="Arial"/>
                <w:color w:val="000000"/>
              </w:rPr>
            </w:pPr>
          </w:p>
        </w:tc>
        <w:tc>
          <w:tcPr>
            <w:tcW w:w="1276" w:type="dxa"/>
          </w:tcPr>
          <w:p w:rsidR="00921634" w:rsidRDefault="00921634" w:rsidP="00FE6127">
            <w:pPr>
              <w:autoSpaceDE w:val="0"/>
              <w:autoSpaceDN w:val="0"/>
              <w:adjustRightInd w:val="0"/>
              <w:rPr>
                <w:rFonts w:ascii="Bookman Old Style" w:hAnsi="Bookman Old Style" w:cs="Bookman Old Style"/>
                <w:color w:val="000000"/>
                <w:sz w:val="23"/>
                <w:szCs w:val="23"/>
              </w:rPr>
            </w:pPr>
          </w:p>
        </w:tc>
        <w:tc>
          <w:tcPr>
            <w:tcW w:w="3118" w:type="dxa"/>
          </w:tcPr>
          <w:p w:rsidR="00921634" w:rsidRDefault="00921634" w:rsidP="00FE6127">
            <w:pPr>
              <w:autoSpaceDE w:val="0"/>
              <w:autoSpaceDN w:val="0"/>
              <w:adjustRightInd w:val="0"/>
              <w:rPr>
                <w:rFonts w:ascii="Bookman Old Style" w:hAnsi="Bookman Old Style" w:cs="Bookman Old Style"/>
                <w:color w:val="000000"/>
                <w:sz w:val="23"/>
                <w:szCs w:val="23"/>
              </w:rPr>
            </w:pPr>
          </w:p>
        </w:tc>
      </w:tr>
    </w:tbl>
    <w:p w:rsidR="00702FBC" w:rsidRDefault="00702FBC" w:rsidP="00FE6127">
      <w:pPr>
        <w:autoSpaceDE w:val="0"/>
        <w:autoSpaceDN w:val="0"/>
        <w:adjustRightInd w:val="0"/>
        <w:spacing w:after="0" w:line="240" w:lineRule="auto"/>
        <w:rPr>
          <w:rFonts w:ascii="Bookman Old Style" w:hAnsi="Bookman Old Style" w:cs="Bookman Old Style"/>
          <w:color w:val="000000"/>
          <w:sz w:val="23"/>
          <w:szCs w:val="23"/>
        </w:rPr>
      </w:pPr>
    </w:p>
    <w:p w:rsidR="00F7055D" w:rsidRDefault="00F7055D" w:rsidP="00FE6127">
      <w:pPr>
        <w:autoSpaceDE w:val="0"/>
        <w:autoSpaceDN w:val="0"/>
        <w:adjustRightInd w:val="0"/>
        <w:spacing w:after="0" w:line="240" w:lineRule="auto"/>
        <w:rPr>
          <w:rFonts w:ascii="Bookman Old Style" w:hAnsi="Bookman Old Style" w:cs="Bookman Old Style"/>
          <w:color w:val="000000"/>
          <w:sz w:val="23"/>
          <w:szCs w:val="23"/>
        </w:rPr>
      </w:pPr>
    </w:p>
    <w:p w:rsidR="00F7055D" w:rsidRDefault="00F7055D" w:rsidP="00FE6127">
      <w:pPr>
        <w:autoSpaceDE w:val="0"/>
        <w:autoSpaceDN w:val="0"/>
        <w:adjustRightInd w:val="0"/>
        <w:spacing w:after="0" w:line="240" w:lineRule="auto"/>
        <w:rPr>
          <w:rFonts w:ascii="Bookman Old Style" w:hAnsi="Bookman Old Style" w:cs="Bookman Old Style"/>
          <w:color w:val="000000"/>
          <w:sz w:val="23"/>
          <w:szCs w:val="23"/>
        </w:rPr>
      </w:pPr>
    </w:p>
    <w:p w:rsidR="00F7055D" w:rsidRDefault="00F7055D" w:rsidP="00FE6127">
      <w:pPr>
        <w:autoSpaceDE w:val="0"/>
        <w:autoSpaceDN w:val="0"/>
        <w:adjustRightInd w:val="0"/>
        <w:spacing w:after="0" w:line="240" w:lineRule="auto"/>
        <w:rPr>
          <w:rFonts w:ascii="Bookman Old Style" w:hAnsi="Bookman Old Style" w:cs="Bookman Old Style"/>
          <w:color w:val="000000"/>
          <w:sz w:val="23"/>
          <w:szCs w:val="23"/>
        </w:rPr>
      </w:pPr>
    </w:p>
    <w:p w:rsidR="00F7055D" w:rsidRPr="009C5538" w:rsidRDefault="00F7055D" w:rsidP="00F7055D">
      <w:pPr>
        <w:autoSpaceDE w:val="0"/>
        <w:autoSpaceDN w:val="0"/>
        <w:adjustRightInd w:val="0"/>
        <w:spacing w:after="0" w:line="240" w:lineRule="auto"/>
        <w:rPr>
          <w:rFonts w:ascii="Arial" w:hAnsi="Arial" w:cs="Arial"/>
          <w:color w:val="000000"/>
          <w:sz w:val="24"/>
          <w:szCs w:val="24"/>
        </w:rPr>
      </w:pPr>
      <w:r w:rsidRPr="009C5538">
        <w:rPr>
          <w:rFonts w:ascii="Arial" w:hAnsi="Arial" w:cs="Arial"/>
          <w:color w:val="000000"/>
          <w:sz w:val="24"/>
          <w:szCs w:val="24"/>
        </w:rPr>
        <w:t>Signature</w:t>
      </w:r>
      <w:proofErr w:type="gramStart"/>
      <w:r w:rsidRPr="009C5538">
        <w:rPr>
          <w:rFonts w:ascii="Arial" w:hAnsi="Arial" w:cs="Arial"/>
          <w:color w:val="000000"/>
          <w:sz w:val="24"/>
          <w:szCs w:val="24"/>
        </w:rPr>
        <w:t>:  ……………………………..</w:t>
      </w:r>
      <w:proofErr w:type="gramEnd"/>
      <w:r w:rsidRPr="009C5538">
        <w:rPr>
          <w:rFonts w:ascii="Arial" w:hAnsi="Arial" w:cs="Arial"/>
          <w:color w:val="000000"/>
          <w:sz w:val="24"/>
          <w:szCs w:val="24"/>
        </w:rPr>
        <w:t xml:space="preserve"> </w:t>
      </w:r>
    </w:p>
    <w:p w:rsidR="00F7055D" w:rsidRPr="009C5538" w:rsidRDefault="00F7055D" w:rsidP="00F7055D">
      <w:pPr>
        <w:autoSpaceDE w:val="0"/>
        <w:autoSpaceDN w:val="0"/>
        <w:adjustRightInd w:val="0"/>
        <w:spacing w:after="0" w:line="240" w:lineRule="auto"/>
        <w:rPr>
          <w:rFonts w:ascii="Arial" w:hAnsi="Arial" w:cs="Arial"/>
          <w:color w:val="000000"/>
          <w:sz w:val="24"/>
          <w:szCs w:val="24"/>
        </w:rPr>
      </w:pPr>
    </w:p>
    <w:p w:rsidR="00F7055D" w:rsidRPr="009C5538" w:rsidRDefault="00F7055D" w:rsidP="00F7055D">
      <w:pPr>
        <w:autoSpaceDE w:val="0"/>
        <w:autoSpaceDN w:val="0"/>
        <w:adjustRightInd w:val="0"/>
        <w:spacing w:after="0" w:line="240" w:lineRule="auto"/>
        <w:rPr>
          <w:rFonts w:ascii="Arial" w:hAnsi="Arial" w:cs="Arial"/>
          <w:color w:val="000000"/>
          <w:sz w:val="24"/>
          <w:szCs w:val="24"/>
        </w:rPr>
      </w:pPr>
      <w:r w:rsidRPr="009C5538">
        <w:rPr>
          <w:rFonts w:ascii="Arial" w:hAnsi="Arial" w:cs="Arial"/>
          <w:color w:val="000000"/>
          <w:sz w:val="24"/>
          <w:szCs w:val="24"/>
        </w:rPr>
        <w:t>Name</w:t>
      </w:r>
      <w:proofErr w:type="gramStart"/>
      <w:r w:rsidRPr="009C5538">
        <w:rPr>
          <w:rFonts w:ascii="Arial" w:hAnsi="Arial" w:cs="Arial"/>
          <w:color w:val="000000"/>
          <w:sz w:val="24"/>
          <w:szCs w:val="24"/>
        </w:rPr>
        <w:t>:        ………………………………</w:t>
      </w:r>
      <w:proofErr w:type="gramEnd"/>
      <w:r w:rsidRPr="009C5538">
        <w:rPr>
          <w:rFonts w:ascii="Arial" w:hAnsi="Arial" w:cs="Arial"/>
          <w:color w:val="000000"/>
          <w:sz w:val="24"/>
          <w:szCs w:val="24"/>
        </w:rPr>
        <w:t xml:space="preserve"> </w:t>
      </w:r>
    </w:p>
    <w:p w:rsidR="00F7055D" w:rsidRPr="009C5538" w:rsidRDefault="00F7055D" w:rsidP="00F7055D">
      <w:pPr>
        <w:autoSpaceDE w:val="0"/>
        <w:autoSpaceDN w:val="0"/>
        <w:adjustRightInd w:val="0"/>
        <w:spacing w:after="0" w:line="240" w:lineRule="auto"/>
        <w:rPr>
          <w:rFonts w:ascii="Arial" w:hAnsi="Arial" w:cs="Arial"/>
          <w:color w:val="000000"/>
          <w:sz w:val="24"/>
          <w:szCs w:val="24"/>
        </w:rPr>
      </w:pPr>
    </w:p>
    <w:p w:rsidR="00F7055D" w:rsidRPr="009C5538" w:rsidRDefault="00F7055D" w:rsidP="00F7055D">
      <w:pPr>
        <w:autoSpaceDE w:val="0"/>
        <w:autoSpaceDN w:val="0"/>
        <w:adjustRightInd w:val="0"/>
        <w:spacing w:after="0" w:line="240" w:lineRule="auto"/>
        <w:rPr>
          <w:rFonts w:ascii="Arial" w:hAnsi="Arial" w:cs="Arial"/>
          <w:color w:val="000000"/>
          <w:sz w:val="24"/>
          <w:szCs w:val="24"/>
        </w:rPr>
      </w:pPr>
      <w:r w:rsidRPr="009C5538">
        <w:rPr>
          <w:rFonts w:ascii="Arial" w:hAnsi="Arial" w:cs="Arial"/>
          <w:color w:val="000000"/>
          <w:sz w:val="24"/>
          <w:szCs w:val="24"/>
        </w:rPr>
        <w:t>Date</w:t>
      </w:r>
      <w:proofErr w:type="gramStart"/>
      <w:r w:rsidRPr="009C5538">
        <w:rPr>
          <w:rFonts w:ascii="Arial" w:hAnsi="Arial" w:cs="Arial"/>
          <w:color w:val="000000"/>
          <w:sz w:val="24"/>
          <w:szCs w:val="24"/>
        </w:rPr>
        <w:t>:         ………………………………</w:t>
      </w:r>
      <w:proofErr w:type="gramEnd"/>
    </w:p>
    <w:p w:rsidR="00F7055D" w:rsidRDefault="00F7055D" w:rsidP="00FE6127">
      <w:pPr>
        <w:autoSpaceDE w:val="0"/>
        <w:autoSpaceDN w:val="0"/>
        <w:adjustRightInd w:val="0"/>
        <w:spacing w:after="0" w:line="240" w:lineRule="auto"/>
        <w:rPr>
          <w:rFonts w:ascii="Bookman Old Style" w:hAnsi="Bookman Old Style" w:cs="Bookman Old Style"/>
          <w:color w:val="000000"/>
          <w:sz w:val="23"/>
          <w:szCs w:val="23"/>
        </w:rPr>
      </w:pPr>
    </w:p>
    <w:sectPr w:rsidR="00F7055D" w:rsidSect="00D03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3057B"/>
    <w:multiLevelType w:val="hybridMultilevel"/>
    <w:tmpl w:val="E4342D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4673859"/>
    <w:multiLevelType w:val="hybridMultilevel"/>
    <w:tmpl w:val="E42617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B3A3464"/>
    <w:multiLevelType w:val="hybridMultilevel"/>
    <w:tmpl w:val="57FCB0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2716F49"/>
    <w:multiLevelType w:val="hybridMultilevel"/>
    <w:tmpl w:val="0840EC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AD312D6"/>
    <w:multiLevelType w:val="hybridMultilevel"/>
    <w:tmpl w:val="AAB0A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440E1"/>
    <w:multiLevelType w:val="hybridMultilevel"/>
    <w:tmpl w:val="ECA4E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6AEA"/>
    <w:rsid w:val="000033EA"/>
    <w:rsid w:val="00022C12"/>
    <w:rsid w:val="00044828"/>
    <w:rsid w:val="0005725A"/>
    <w:rsid w:val="0006308F"/>
    <w:rsid w:val="00065B52"/>
    <w:rsid w:val="00091B46"/>
    <w:rsid w:val="000A7AE0"/>
    <w:rsid w:val="000D0E0A"/>
    <w:rsid w:val="000D4943"/>
    <w:rsid w:val="000D70E4"/>
    <w:rsid w:val="000E7952"/>
    <w:rsid w:val="000E79AE"/>
    <w:rsid w:val="000E7DF4"/>
    <w:rsid w:val="001258F3"/>
    <w:rsid w:val="00135584"/>
    <w:rsid w:val="00151DE7"/>
    <w:rsid w:val="001A1FC0"/>
    <w:rsid w:val="001C6106"/>
    <w:rsid w:val="001D3E06"/>
    <w:rsid w:val="001E2CE1"/>
    <w:rsid w:val="00255AE7"/>
    <w:rsid w:val="00255D0F"/>
    <w:rsid w:val="002E0B52"/>
    <w:rsid w:val="002E4A64"/>
    <w:rsid w:val="00315B45"/>
    <w:rsid w:val="00347D99"/>
    <w:rsid w:val="00362DD4"/>
    <w:rsid w:val="00373DCB"/>
    <w:rsid w:val="003757FB"/>
    <w:rsid w:val="003816B6"/>
    <w:rsid w:val="00391CCB"/>
    <w:rsid w:val="003A031F"/>
    <w:rsid w:val="003A73B2"/>
    <w:rsid w:val="003B2A45"/>
    <w:rsid w:val="003B76FA"/>
    <w:rsid w:val="003E5E12"/>
    <w:rsid w:val="003F2A84"/>
    <w:rsid w:val="004014D0"/>
    <w:rsid w:val="0040289A"/>
    <w:rsid w:val="00406F41"/>
    <w:rsid w:val="00425840"/>
    <w:rsid w:val="0043704D"/>
    <w:rsid w:val="004566A4"/>
    <w:rsid w:val="004B2A7C"/>
    <w:rsid w:val="004B77DF"/>
    <w:rsid w:val="004F30EE"/>
    <w:rsid w:val="004F47A9"/>
    <w:rsid w:val="004F4A73"/>
    <w:rsid w:val="0050066C"/>
    <w:rsid w:val="005674E1"/>
    <w:rsid w:val="005744B8"/>
    <w:rsid w:val="00590C14"/>
    <w:rsid w:val="005946B7"/>
    <w:rsid w:val="005C2028"/>
    <w:rsid w:val="005C393B"/>
    <w:rsid w:val="005D5C52"/>
    <w:rsid w:val="005E3597"/>
    <w:rsid w:val="006007A2"/>
    <w:rsid w:val="0060521C"/>
    <w:rsid w:val="00610E6D"/>
    <w:rsid w:val="00632DD2"/>
    <w:rsid w:val="006820B4"/>
    <w:rsid w:val="006A74EB"/>
    <w:rsid w:val="006E09D2"/>
    <w:rsid w:val="007014C9"/>
    <w:rsid w:val="00702FBC"/>
    <w:rsid w:val="00705989"/>
    <w:rsid w:val="00734ACD"/>
    <w:rsid w:val="00755445"/>
    <w:rsid w:val="007620C7"/>
    <w:rsid w:val="0077084F"/>
    <w:rsid w:val="007856B6"/>
    <w:rsid w:val="007B6E75"/>
    <w:rsid w:val="007C131A"/>
    <w:rsid w:val="007D3ED0"/>
    <w:rsid w:val="007E33F1"/>
    <w:rsid w:val="008075FA"/>
    <w:rsid w:val="0081336C"/>
    <w:rsid w:val="00817813"/>
    <w:rsid w:val="00847269"/>
    <w:rsid w:val="00852174"/>
    <w:rsid w:val="008A0661"/>
    <w:rsid w:val="008B5BF4"/>
    <w:rsid w:val="008E1C24"/>
    <w:rsid w:val="008E3A7E"/>
    <w:rsid w:val="008F19B9"/>
    <w:rsid w:val="00921634"/>
    <w:rsid w:val="00926EC9"/>
    <w:rsid w:val="00936AEA"/>
    <w:rsid w:val="00944EC6"/>
    <w:rsid w:val="00945B98"/>
    <w:rsid w:val="009517B2"/>
    <w:rsid w:val="009744B4"/>
    <w:rsid w:val="009B4703"/>
    <w:rsid w:val="009C5538"/>
    <w:rsid w:val="009D6034"/>
    <w:rsid w:val="00A637FB"/>
    <w:rsid w:val="00A95F6F"/>
    <w:rsid w:val="00A967F2"/>
    <w:rsid w:val="00AA6D4B"/>
    <w:rsid w:val="00B00642"/>
    <w:rsid w:val="00B164D0"/>
    <w:rsid w:val="00B27AAB"/>
    <w:rsid w:val="00B75D5B"/>
    <w:rsid w:val="00B963DA"/>
    <w:rsid w:val="00BB441B"/>
    <w:rsid w:val="00BC5F6F"/>
    <w:rsid w:val="00BE1964"/>
    <w:rsid w:val="00C426DD"/>
    <w:rsid w:val="00C717CC"/>
    <w:rsid w:val="00C807C7"/>
    <w:rsid w:val="00C91FA2"/>
    <w:rsid w:val="00CC7E4E"/>
    <w:rsid w:val="00CF615D"/>
    <w:rsid w:val="00D03839"/>
    <w:rsid w:val="00D320D8"/>
    <w:rsid w:val="00D35582"/>
    <w:rsid w:val="00D53219"/>
    <w:rsid w:val="00D64EEB"/>
    <w:rsid w:val="00D8396E"/>
    <w:rsid w:val="00D94568"/>
    <w:rsid w:val="00DB4BC9"/>
    <w:rsid w:val="00DC451F"/>
    <w:rsid w:val="00DD3422"/>
    <w:rsid w:val="00DE0BBE"/>
    <w:rsid w:val="00DE3210"/>
    <w:rsid w:val="00E13192"/>
    <w:rsid w:val="00E635EC"/>
    <w:rsid w:val="00E848A0"/>
    <w:rsid w:val="00EF3410"/>
    <w:rsid w:val="00F0688C"/>
    <w:rsid w:val="00F07C85"/>
    <w:rsid w:val="00F1380C"/>
    <w:rsid w:val="00F4735C"/>
    <w:rsid w:val="00F6694D"/>
    <w:rsid w:val="00F7055D"/>
    <w:rsid w:val="00F71F5A"/>
    <w:rsid w:val="00F81DE1"/>
    <w:rsid w:val="00F83526"/>
    <w:rsid w:val="00F94CE6"/>
    <w:rsid w:val="00FA6A18"/>
    <w:rsid w:val="00FC0CB5"/>
    <w:rsid w:val="00FD61DB"/>
    <w:rsid w:val="00FE612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6AEA"/>
    <w:pPr>
      <w:spacing w:after="0" w:line="240" w:lineRule="auto"/>
    </w:pPr>
    <w:rPr>
      <w:rFonts w:eastAsiaTheme="minorEastAsia"/>
    </w:rPr>
  </w:style>
  <w:style w:type="character" w:customStyle="1" w:styleId="NoSpacingChar">
    <w:name w:val="No Spacing Char"/>
    <w:basedOn w:val="DefaultParagraphFont"/>
    <w:link w:val="NoSpacing"/>
    <w:uiPriority w:val="1"/>
    <w:rsid w:val="00936AEA"/>
    <w:rPr>
      <w:rFonts w:eastAsiaTheme="minorEastAsia"/>
    </w:rPr>
  </w:style>
  <w:style w:type="paragraph" w:customStyle="1" w:styleId="Default">
    <w:name w:val="Default"/>
    <w:rsid w:val="00315B45"/>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bt,body text,Body Text 12,Body Text Char Char Char,Body Text Char Char Char Char Char Char Char,subtitle2,body,Specs,1body,BodText,Body Text 1,Body Text1,Tempo Body Text,Starbucks Body Text,heading3,3 indent,heading31,body text1,3 indent1,RFQ"/>
    <w:basedOn w:val="Normal"/>
    <w:link w:val="BodyTextChar"/>
    <w:semiHidden/>
    <w:rsid w:val="00734ACD"/>
    <w:pPr>
      <w:spacing w:after="0" w:line="240" w:lineRule="auto"/>
      <w:jc w:val="center"/>
    </w:pPr>
    <w:rPr>
      <w:rFonts w:ascii="Times New Roman" w:eastAsia="Times New Roman" w:hAnsi="Times New Roman" w:cs="Times New Roman"/>
      <w:sz w:val="48"/>
      <w:szCs w:val="24"/>
    </w:rPr>
  </w:style>
  <w:style w:type="character" w:customStyle="1" w:styleId="BodyTextChar">
    <w:name w:val="Body Text Char"/>
    <w:aliases w:val="bt Char,body text Char,Body Text 12 Char,Body Text Char Char Char Char,Body Text Char Char Char Char Char Char Char Char,subtitle2 Char,body Char,Specs Char,1body Char,BodText Char,Body Text 1 Char,Body Text1 Char,Tempo Body Text Char"/>
    <w:basedOn w:val="DefaultParagraphFont"/>
    <w:link w:val="BodyText"/>
    <w:semiHidden/>
    <w:rsid w:val="00734ACD"/>
    <w:rPr>
      <w:rFonts w:ascii="Times New Roman" w:eastAsia="Times New Roman" w:hAnsi="Times New Roman" w:cs="Times New Roman"/>
      <w:sz w:val="48"/>
      <w:szCs w:val="24"/>
    </w:rPr>
  </w:style>
  <w:style w:type="paragraph" w:styleId="ListParagraph">
    <w:name w:val="List Paragraph"/>
    <w:basedOn w:val="Normal"/>
    <w:uiPriority w:val="34"/>
    <w:qFormat/>
    <w:rsid w:val="000E79AE"/>
    <w:pPr>
      <w:ind w:left="720"/>
      <w:contextualSpacing/>
    </w:pPr>
  </w:style>
  <w:style w:type="table" w:styleId="TableGrid">
    <w:name w:val="Table Grid"/>
    <w:basedOn w:val="TableNormal"/>
    <w:uiPriority w:val="59"/>
    <w:rsid w:val="007E3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78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008399">
      <w:bodyDiv w:val="1"/>
      <w:marLeft w:val="0"/>
      <w:marRight w:val="0"/>
      <w:marTop w:val="0"/>
      <w:marBottom w:val="0"/>
      <w:divBdr>
        <w:top w:val="none" w:sz="0" w:space="0" w:color="auto"/>
        <w:left w:val="none" w:sz="0" w:space="0" w:color="auto"/>
        <w:bottom w:val="none" w:sz="0" w:space="0" w:color="auto"/>
        <w:right w:val="none" w:sz="0" w:space="0" w:color="auto"/>
      </w:divBdr>
    </w:div>
    <w:div w:id="149106319">
      <w:bodyDiv w:val="1"/>
      <w:marLeft w:val="0"/>
      <w:marRight w:val="0"/>
      <w:marTop w:val="0"/>
      <w:marBottom w:val="0"/>
      <w:divBdr>
        <w:top w:val="none" w:sz="0" w:space="0" w:color="auto"/>
        <w:left w:val="none" w:sz="0" w:space="0" w:color="auto"/>
        <w:bottom w:val="none" w:sz="0" w:space="0" w:color="auto"/>
        <w:right w:val="none" w:sz="0" w:space="0" w:color="auto"/>
      </w:divBdr>
    </w:div>
    <w:div w:id="261189422">
      <w:bodyDiv w:val="1"/>
      <w:marLeft w:val="0"/>
      <w:marRight w:val="0"/>
      <w:marTop w:val="0"/>
      <w:marBottom w:val="0"/>
      <w:divBdr>
        <w:top w:val="none" w:sz="0" w:space="0" w:color="auto"/>
        <w:left w:val="none" w:sz="0" w:space="0" w:color="auto"/>
        <w:bottom w:val="none" w:sz="0" w:space="0" w:color="auto"/>
        <w:right w:val="none" w:sz="0" w:space="0" w:color="auto"/>
      </w:divBdr>
    </w:div>
    <w:div w:id="332340071">
      <w:bodyDiv w:val="1"/>
      <w:marLeft w:val="0"/>
      <w:marRight w:val="0"/>
      <w:marTop w:val="0"/>
      <w:marBottom w:val="0"/>
      <w:divBdr>
        <w:top w:val="none" w:sz="0" w:space="0" w:color="auto"/>
        <w:left w:val="none" w:sz="0" w:space="0" w:color="auto"/>
        <w:bottom w:val="none" w:sz="0" w:space="0" w:color="auto"/>
        <w:right w:val="none" w:sz="0" w:space="0" w:color="auto"/>
      </w:divBdr>
    </w:div>
    <w:div w:id="521474545">
      <w:bodyDiv w:val="1"/>
      <w:marLeft w:val="0"/>
      <w:marRight w:val="0"/>
      <w:marTop w:val="0"/>
      <w:marBottom w:val="0"/>
      <w:divBdr>
        <w:top w:val="none" w:sz="0" w:space="0" w:color="auto"/>
        <w:left w:val="none" w:sz="0" w:space="0" w:color="auto"/>
        <w:bottom w:val="none" w:sz="0" w:space="0" w:color="auto"/>
        <w:right w:val="none" w:sz="0" w:space="0" w:color="auto"/>
      </w:divBdr>
    </w:div>
    <w:div w:id="606012074">
      <w:bodyDiv w:val="1"/>
      <w:marLeft w:val="0"/>
      <w:marRight w:val="0"/>
      <w:marTop w:val="0"/>
      <w:marBottom w:val="0"/>
      <w:divBdr>
        <w:top w:val="none" w:sz="0" w:space="0" w:color="auto"/>
        <w:left w:val="none" w:sz="0" w:space="0" w:color="auto"/>
        <w:bottom w:val="none" w:sz="0" w:space="0" w:color="auto"/>
        <w:right w:val="none" w:sz="0" w:space="0" w:color="auto"/>
      </w:divBdr>
    </w:div>
    <w:div w:id="738216083">
      <w:bodyDiv w:val="1"/>
      <w:marLeft w:val="0"/>
      <w:marRight w:val="0"/>
      <w:marTop w:val="0"/>
      <w:marBottom w:val="0"/>
      <w:divBdr>
        <w:top w:val="none" w:sz="0" w:space="0" w:color="auto"/>
        <w:left w:val="none" w:sz="0" w:space="0" w:color="auto"/>
        <w:bottom w:val="none" w:sz="0" w:space="0" w:color="auto"/>
        <w:right w:val="none" w:sz="0" w:space="0" w:color="auto"/>
      </w:divBdr>
    </w:div>
    <w:div w:id="883248849">
      <w:bodyDiv w:val="1"/>
      <w:marLeft w:val="0"/>
      <w:marRight w:val="0"/>
      <w:marTop w:val="0"/>
      <w:marBottom w:val="0"/>
      <w:divBdr>
        <w:top w:val="none" w:sz="0" w:space="0" w:color="auto"/>
        <w:left w:val="none" w:sz="0" w:space="0" w:color="auto"/>
        <w:bottom w:val="none" w:sz="0" w:space="0" w:color="auto"/>
        <w:right w:val="none" w:sz="0" w:space="0" w:color="auto"/>
      </w:divBdr>
    </w:div>
    <w:div w:id="1144157703">
      <w:bodyDiv w:val="1"/>
      <w:marLeft w:val="0"/>
      <w:marRight w:val="0"/>
      <w:marTop w:val="0"/>
      <w:marBottom w:val="0"/>
      <w:divBdr>
        <w:top w:val="none" w:sz="0" w:space="0" w:color="auto"/>
        <w:left w:val="none" w:sz="0" w:space="0" w:color="auto"/>
        <w:bottom w:val="none" w:sz="0" w:space="0" w:color="auto"/>
        <w:right w:val="none" w:sz="0" w:space="0" w:color="auto"/>
      </w:divBdr>
    </w:div>
    <w:div w:id="1195458376">
      <w:bodyDiv w:val="1"/>
      <w:marLeft w:val="0"/>
      <w:marRight w:val="0"/>
      <w:marTop w:val="0"/>
      <w:marBottom w:val="0"/>
      <w:divBdr>
        <w:top w:val="none" w:sz="0" w:space="0" w:color="auto"/>
        <w:left w:val="none" w:sz="0" w:space="0" w:color="auto"/>
        <w:bottom w:val="none" w:sz="0" w:space="0" w:color="auto"/>
        <w:right w:val="none" w:sz="0" w:space="0" w:color="auto"/>
      </w:divBdr>
    </w:div>
    <w:div w:id="1343509079">
      <w:bodyDiv w:val="1"/>
      <w:marLeft w:val="0"/>
      <w:marRight w:val="0"/>
      <w:marTop w:val="0"/>
      <w:marBottom w:val="0"/>
      <w:divBdr>
        <w:top w:val="none" w:sz="0" w:space="0" w:color="auto"/>
        <w:left w:val="none" w:sz="0" w:space="0" w:color="auto"/>
        <w:bottom w:val="none" w:sz="0" w:space="0" w:color="auto"/>
        <w:right w:val="none" w:sz="0" w:space="0" w:color="auto"/>
      </w:divBdr>
    </w:div>
    <w:div w:id="1444769886">
      <w:bodyDiv w:val="1"/>
      <w:marLeft w:val="0"/>
      <w:marRight w:val="0"/>
      <w:marTop w:val="0"/>
      <w:marBottom w:val="0"/>
      <w:divBdr>
        <w:top w:val="none" w:sz="0" w:space="0" w:color="auto"/>
        <w:left w:val="none" w:sz="0" w:space="0" w:color="auto"/>
        <w:bottom w:val="none" w:sz="0" w:space="0" w:color="auto"/>
        <w:right w:val="none" w:sz="0" w:space="0" w:color="auto"/>
      </w:divBdr>
    </w:div>
    <w:div w:id="1679382436">
      <w:bodyDiv w:val="1"/>
      <w:marLeft w:val="0"/>
      <w:marRight w:val="0"/>
      <w:marTop w:val="0"/>
      <w:marBottom w:val="0"/>
      <w:divBdr>
        <w:top w:val="none" w:sz="0" w:space="0" w:color="auto"/>
        <w:left w:val="none" w:sz="0" w:space="0" w:color="auto"/>
        <w:bottom w:val="none" w:sz="0" w:space="0" w:color="auto"/>
        <w:right w:val="none" w:sz="0" w:space="0" w:color="auto"/>
      </w:divBdr>
    </w:div>
    <w:div w:id="1857187398">
      <w:bodyDiv w:val="1"/>
      <w:marLeft w:val="0"/>
      <w:marRight w:val="0"/>
      <w:marTop w:val="0"/>
      <w:marBottom w:val="0"/>
      <w:divBdr>
        <w:top w:val="none" w:sz="0" w:space="0" w:color="auto"/>
        <w:left w:val="none" w:sz="0" w:space="0" w:color="auto"/>
        <w:bottom w:val="none" w:sz="0" w:space="0" w:color="auto"/>
        <w:right w:val="none" w:sz="0" w:space="0" w:color="auto"/>
      </w:divBdr>
    </w:div>
    <w:div w:id="1885873425">
      <w:bodyDiv w:val="1"/>
      <w:marLeft w:val="0"/>
      <w:marRight w:val="0"/>
      <w:marTop w:val="0"/>
      <w:marBottom w:val="0"/>
      <w:divBdr>
        <w:top w:val="none" w:sz="0" w:space="0" w:color="auto"/>
        <w:left w:val="none" w:sz="0" w:space="0" w:color="auto"/>
        <w:bottom w:val="none" w:sz="0" w:space="0" w:color="auto"/>
        <w:right w:val="none" w:sz="0" w:space="0" w:color="auto"/>
      </w:divBdr>
    </w:div>
    <w:div w:id="1938753760">
      <w:bodyDiv w:val="1"/>
      <w:marLeft w:val="0"/>
      <w:marRight w:val="0"/>
      <w:marTop w:val="0"/>
      <w:marBottom w:val="0"/>
      <w:divBdr>
        <w:top w:val="none" w:sz="0" w:space="0" w:color="auto"/>
        <w:left w:val="none" w:sz="0" w:space="0" w:color="auto"/>
        <w:bottom w:val="none" w:sz="0" w:space="0" w:color="auto"/>
        <w:right w:val="none" w:sz="0" w:space="0" w:color="auto"/>
      </w:divBdr>
    </w:div>
    <w:div w:id="1970747385">
      <w:bodyDiv w:val="1"/>
      <w:marLeft w:val="0"/>
      <w:marRight w:val="0"/>
      <w:marTop w:val="0"/>
      <w:marBottom w:val="0"/>
      <w:divBdr>
        <w:top w:val="none" w:sz="0" w:space="0" w:color="auto"/>
        <w:left w:val="none" w:sz="0" w:space="0" w:color="auto"/>
        <w:bottom w:val="none" w:sz="0" w:space="0" w:color="auto"/>
        <w:right w:val="none" w:sz="0" w:space="0" w:color="auto"/>
      </w:divBdr>
    </w:div>
    <w:div w:id="20153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ssam" TargetMode="External"/><Relationship Id="rId3" Type="http://schemas.openxmlformats.org/officeDocument/2006/relationships/styles" Target="styles.xml"/><Relationship Id="rId7" Type="http://schemas.openxmlformats.org/officeDocument/2006/relationships/hyperlink" Target="https://en.wikipedia.org/wiki/Indi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Government_of_Indi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liet.ac.in" TargetMode="External"/><Relationship Id="rId4" Type="http://schemas.openxmlformats.org/officeDocument/2006/relationships/settings" Target="settings.xml"/><Relationship Id="rId9" Type="http://schemas.openxmlformats.org/officeDocument/2006/relationships/hyperlink" Target="https://en.wikipedia.org/w/index.php?title=Kokrjhar&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D29AA-CE3A-4786-9329-BB877378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SLIET 1</cp:lastModifiedBy>
  <cp:revision>78</cp:revision>
  <cp:lastPrinted>2016-12-02T09:53:00Z</cp:lastPrinted>
  <dcterms:created xsi:type="dcterms:W3CDTF">2016-11-25T07:42:00Z</dcterms:created>
  <dcterms:modified xsi:type="dcterms:W3CDTF">2016-12-05T06:18:00Z</dcterms:modified>
</cp:coreProperties>
</file>